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77777777"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6F1755">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6F1755">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auto-pilot, listen to the “E-Neighborhood Advisor”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6F1755">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6F1755">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31D4578B" w14:textId="162D358F" w:rsidR="00836111" w:rsidRDefault="00F11E94" w:rsidP="00836111">
      <w:pPr>
        <w:pStyle w:val="Heading1"/>
        <w:ind w:right="4320"/>
      </w:pPr>
      <w:r w:rsidRPr="00064966">
        <w:br w:type="page"/>
      </w:r>
      <w:r w:rsidRPr="00064966">
        <w:lastRenderedPageBreak/>
        <w:t>Week #1</w:t>
      </w:r>
    </w:p>
    <w:p w14:paraId="35C35996" w14:textId="77777777" w:rsidR="00836111" w:rsidRDefault="00836111" w:rsidP="00836111">
      <w:pPr>
        <w:pStyle w:val="Heading1"/>
        <w:tabs>
          <w:tab w:val="left" w:pos="5040"/>
        </w:tabs>
        <w:ind w:right="4320"/>
        <w:rPr>
          <w:sz w:val="48"/>
          <w:szCs w:val="48"/>
        </w:rPr>
      </w:pPr>
      <w:r w:rsidRPr="00C365DF">
        <w:rPr>
          <w:rFonts w:eastAsia="Arial"/>
          <w:i/>
          <w:iCs/>
          <w:sz w:val="28"/>
          <w:szCs w:val="28"/>
        </w:rPr>
        <w:t xml:space="preserve">Subject line: </w:t>
      </w:r>
      <w:r>
        <w:t>7 Events That Enraged Colonists and Led to the American Revolution</w:t>
      </w:r>
    </w:p>
    <w:p w14:paraId="2250963A" w14:textId="77777777" w:rsidR="00836111" w:rsidRPr="0053684E" w:rsidRDefault="00836111" w:rsidP="00836111">
      <w:pPr>
        <w:pStyle w:val="NormalWeb"/>
        <w:ind w:right="4320"/>
        <w:rPr>
          <w:rFonts w:ascii="Arial" w:hAnsi="Arial" w:cs="Arial"/>
          <w:sz w:val="24"/>
        </w:rPr>
      </w:pPr>
      <w:r w:rsidRPr="0053684E">
        <w:rPr>
          <w:rFonts w:ascii="Arial" w:hAnsi="Arial" w:cs="Arial"/>
          <w:sz w:val="24"/>
        </w:rPr>
        <w:t xml:space="preserve">The American colonists’ breakup with the British Empire in 1776 wasn’t a sudden, impetuous act. Instead, the banding together of the 13 colonies to fight and win a war of independence against the Crown was the culmination of a series of events, which had begun more than a decade earlier. Escalations began shortly after the end of the </w:t>
      </w:r>
      <w:r w:rsidRPr="001E14D8">
        <w:rPr>
          <w:rFonts w:ascii="Arial" w:hAnsi="Arial" w:cs="Arial"/>
          <w:sz w:val="24"/>
        </w:rPr>
        <w:t>French and Indian War</w:t>
      </w:r>
      <w:r w:rsidRPr="0053684E">
        <w:rPr>
          <w:rFonts w:ascii="Arial" w:hAnsi="Arial" w:cs="Arial"/>
          <w:sz w:val="24"/>
        </w:rPr>
        <w:t xml:space="preserve">—known elsewhere as the Seven Years War in 1763. Here are a few of the pivotal moments that led to the American Revolution as reported by Patrick Kiger in </w:t>
      </w:r>
      <w:r w:rsidRPr="0053684E">
        <w:rPr>
          <w:rFonts w:ascii="Arial" w:hAnsi="Arial" w:cs="Arial"/>
          <w:i/>
          <w:iCs/>
          <w:sz w:val="24"/>
        </w:rPr>
        <w:t>History</w:t>
      </w:r>
      <w:r w:rsidRPr="0053684E">
        <w:rPr>
          <w:rFonts w:ascii="Arial" w:hAnsi="Arial" w:cs="Arial"/>
          <w:sz w:val="24"/>
        </w:rPr>
        <w:t xml:space="preserve"> magazine.</w:t>
      </w:r>
    </w:p>
    <w:p w14:paraId="089FF488" w14:textId="77777777" w:rsidR="00836111" w:rsidRPr="0053684E" w:rsidRDefault="00836111" w:rsidP="00836111">
      <w:pPr>
        <w:pStyle w:val="Heading2"/>
        <w:ind w:right="4320"/>
        <w:rPr>
          <w:sz w:val="24"/>
          <w:szCs w:val="24"/>
        </w:rPr>
      </w:pPr>
      <w:r w:rsidRPr="0053684E">
        <w:rPr>
          <w:sz w:val="24"/>
          <w:szCs w:val="24"/>
        </w:rPr>
        <w:t>1. The Stamp Act (March 1765)</w:t>
      </w:r>
    </w:p>
    <w:p w14:paraId="7B74C77D" w14:textId="77777777" w:rsidR="00836111" w:rsidRPr="0053684E" w:rsidRDefault="00836111" w:rsidP="00836111">
      <w:pPr>
        <w:pStyle w:val="NormalWeb"/>
        <w:ind w:right="4320"/>
        <w:rPr>
          <w:rFonts w:ascii="Arial" w:hAnsi="Arial" w:cs="Arial"/>
          <w:sz w:val="24"/>
        </w:rPr>
      </w:pPr>
      <w:r w:rsidRPr="0053684E">
        <w:rPr>
          <w:rFonts w:ascii="Arial" w:hAnsi="Arial" w:cs="Arial"/>
          <w:sz w:val="24"/>
        </w:rPr>
        <w:t xml:space="preserve">To recoup some of the massive debt left over from the war with France, Parliament passed laws such as the </w:t>
      </w:r>
      <w:r w:rsidRPr="001E14D8">
        <w:rPr>
          <w:rFonts w:ascii="Arial" w:hAnsi="Arial" w:cs="Arial"/>
          <w:sz w:val="24"/>
        </w:rPr>
        <w:t>Stamp Act</w:t>
      </w:r>
      <w:r w:rsidRPr="0053684E">
        <w:rPr>
          <w:rFonts w:ascii="Arial" w:hAnsi="Arial" w:cs="Arial"/>
          <w:sz w:val="24"/>
        </w:rPr>
        <w:t xml:space="preserve">, which for the first time taxed a wide range of transactions in the colonies. </w:t>
      </w:r>
    </w:p>
    <w:p w14:paraId="4A160E8E" w14:textId="77777777" w:rsidR="00836111" w:rsidRPr="0053684E" w:rsidRDefault="00836111" w:rsidP="00836111">
      <w:pPr>
        <w:pStyle w:val="Article"/>
        <w:tabs>
          <w:tab w:val="left" w:pos="5040"/>
        </w:tabs>
        <w:ind w:right="4320"/>
        <w:rPr>
          <w:rFonts w:ascii="Arial" w:hAnsi="Arial" w:cs="Arial"/>
          <w:sz w:val="24"/>
        </w:rPr>
      </w:pPr>
      <w:r w:rsidRPr="0053684E">
        <w:rPr>
          <w:rFonts w:ascii="Arial" w:hAnsi="Arial" w:cs="Arial"/>
          <w:sz w:val="24"/>
        </w:rPr>
        <w:t xml:space="preserve">The colonists resented not only having to buy goods from the British but pay tax on them as well. Ultimately, Benjamin Franklin convinced the British to rescind it, but that only made things worse. </w:t>
      </w:r>
    </w:p>
    <w:p w14:paraId="4B393913" w14:textId="77777777" w:rsidR="00836111" w:rsidRPr="0053684E" w:rsidRDefault="00836111" w:rsidP="00836111">
      <w:pPr>
        <w:pStyle w:val="Heading2"/>
        <w:ind w:right="4320"/>
        <w:rPr>
          <w:sz w:val="24"/>
          <w:szCs w:val="24"/>
        </w:rPr>
      </w:pPr>
      <w:r w:rsidRPr="0053684E">
        <w:rPr>
          <w:sz w:val="24"/>
          <w:szCs w:val="24"/>
        </w:rPr>
        <w:t>2. The Townshend Acts (June-July 1767)</w:t>
      </w:r>
    </w:p>
    <w:p w14:paraId="6D4F5F6C" w14:textId="77777777" w:rsidR="00836111" w:rsidRPr="0053684E" w:rsidRDefault="00836111" w:rsidP="00836111">
      <w:pPr>
        <w:pStyle w:val="NormalWeb"/>
        <w:ind w:right="4320"/>
        <w:rPr>
          <w:rFonts w:ascii="Arial" w:hAnsi="Arial" w:cs="Arial"/>
          <w:sz w:val="24"/>
        </w:rPr>
      </w:pPr>
      <w:r w:rsidRPr="0053684E">
        <w:rPr>
          <w:rFonts w:ascii="Arial" w:hAnsi="Arial" w:cs="Arial"/>
          <w:sz w:val="24"/>
        </w:rPr>
        <w:t>Parliament again tried to assert its authority by</w:t>
      </w:r>
      <w:r w:rsidRPr="001E14D8">
        <w:rPr>
          <w:rFonts w:ascii="Arial" w:hAnsi="Arial" w:cs="Arial"/>
          <w:sz w:val="24"/>
        </w:rPr>
        <w:t xml:space="preserve"> passing legislation</w:t>
      </w:r>
      <w:r w:rsidRPr="0053684E">
        <w:rPr>
          <w:rFonts w:ascii="Arial" w:hAnsi="Arial" w:cs="Arial"/>
          <w:sz w:val="24"/>
        </w:rPr>
        <w:t xml:space="preserve"> to tax goods that the Americans imported from Great Britain. The Crown established a board of customs commissioners to stop smuggling and corruption among local officials in the colonies, who were often in on the illicit trade.</w:t>
      </w:r>
    </w:p>
    <w:p w14:paraId="190CA40E" w14:textId="77777777" w:rsidR="00836111" w:rsidRPr="0053684E" w:rsidRDefault="00836111" w:rsidP="00836111">
      <w:pPr>
        <w:pStyle w:val="NormalWeb"/>
        <w:ind w:right="4320"/>
        <w:rPr>
          <w:rFonts w:ascii="Arial" w:hAnsi="Arial" w:cs="Arial"/>
          <w:sz w:val="24"/>
        </w:rPr>
      </w:pPr>
      <w:r w:rsidRPr="0053684E">
        <w:rPr>
          <w:rFonts w:ascii="Arial" w:hAnsi="Arial" w:cs="Arial"/>
          <w:sz w:val="24"/>
        </w:rPr>
        <w:t xml:space="preserve">Americans struck back by organizing a boycott of the British goods that were subject to taxation and began harassing the British customs commissioners. To quell the resistance, the British sent troops to occupy Boston, which only deepened the ill feeling. </w:t>
      </w:r>
    </w:p>
    <w:p w14:paraId="14FE5D45" w14:textId="77777777" w:rsidR="00836111" w:rsidRPr="0053684E" w:rsidRDefault="00836111" w:rsidP="00836111">
      <w:pPr>
        <w:pStyle w:val="Heading2"/>
        <w:ind w:right="4320"/>
        <w:rPr>
          <w:sz w:val="24"/>
          <w:szCs w:val="24"/>
        </w:rPr>
      </w:pPr>
      <w:r w:rsidRPr="0053684E">
        <w:rPr>
          <w:sz w:val="24"/>
          <w:szCs w:val="24"/>
        </w:rPr>
        <w:lastRenderedPageBreak/>
        <w:t>3. The Boston Massacre (March 1770)</w:t>
      </w:r>
    </w:p>
    <w:p w14:paraId="7D4CCBAC" w14:textId="77777777" w:rsidR="00836111" w:rsidRPr="0053684E" w:rsidRDefault="00836111" w:rsidP="00836111">
      <w:pPr>
        <w:pStyle w:val="NormalWeb"/>
        <w:ind w:right="4320"/>
        <w:rPr>
          <w:rFonts w:ascii="Arial" w:hAnsi="Arial" w:cs="Arial"/>
          <w:sz w:val="24"/>
        </w:rPr>
      </w:pPr>
      <w:r w:rsidRPr="0053684E">
        <w:rPr>
          <w:rFonts w:ascii="Arial" w:hAnsi="Arial" w:cs="Arial"/>
          <w:sz w:val="24"/>
        </w:rPr>
        <w:t xml:space="preserve">Simmering tensions between the British occupiers and Boston residents boiled over one late afternoon, when a disagreement between an apprentice wigmaker and a British soldier led to a crowd of 200 colonists surrounding seven British troops. When the Americans began taunting the British and throwing things at them, the soldiers apparently </w:t>
      </w:r>
      <w:r w:rsidRPr="001E14D8">
        <w:rPr>
          <w:rFonts w:ascii="Arial" w:hAnsi="Arial" w:cs="Arial"/>
          <w:sz w:val="24"/>
        </w:rPr>
        <w:t>began firing into the crowd</w:t>
      </w:r>
      <w:r w:rsidRPr="0053684E">
        <w:rPr>
          <w:rFonts w:ascii="Arial" w:hAnsi="Arial" w:cs="Arial"/>
          <w:sz w:val="24"/>
        </w:rPr>
        <w:t xml:space="preserve">. </w:t>
      </w:r>
    </w:p>
    <w:p w14:paraId="062E7AC0" w14:textId="022CF05F" w:rsidR="00836111" w:rsidRPr="0053684E" w:rsidRDefault="00836111" w:rsidP="00836111">
      <w:pPr>
        <w:pStyle w:val="NormalWeb"/>
        <w:ind w:right="4320"/>
        <w:rPr>
          <w:rFonts w:ascii="Arial" w:hAnsi="Arial" w:cs="Arial"/>
          <w:sz w:val="24"/>
        </w:rPr>
      </w:pPr>
      <w:r w:rsidRPr="0053684E">
        <w:rPr>
          <w:rFonts w:ascii="Arial" w:hAnsi="Arial" w:cs="Arial"/>
          <w:sz w:val="24"/>
        </w:rPr>
        <w:t xml:space="preserve">As the smoke cleared, three men—including an African American sailor named </w:t>
      </w:r>
      <w:r w:rsidRPr="001E14D8">
        <w:rPr>
          <w:rFonts w:ascii="Arial" w:hAnsi="Arial" w:cs="Arial"/>
          <w:sz w:val="24"/>
        </w:rPr>
        <w:t>Crispus Attucks</w:t>
      </w:r>
      <w:r w:rsidRPr="0053684E">
        <w:rPr>
          <w:rFonts w:ascii="Arial" w:hAnsi="Arial" w:cs="Arial"/>
          <w:sz w:val="24"/>
        </w:rPr>
        <w:t>—were dead, and two others were mortally wounded. The massacre became a useful propaganda tool for the colonists, especially after Paul Revere distributed</w:t>
      </w:r>
      <w:r w:rsidRPr="001E14D8">
        <w:rPr>
          <w:rFonts w:ascii="Arial" w:hAnsi="Arial" w:cs="Arial"/>
          <w:sz w:val="24"/>
        </w:rPr>
        <w:t xml:space="preserve"> an engraving</w:t>
      </w:r>
      <w:r w:rsidRPr="0053684E">
        <w:rPr>
          <w:rFonts w:ascii="Arial" w:hAnsi="Arial" w:cs="Arial"/>
          <w:sz w:val="24"/>
        </w:rPr>
        <w:t xml:space="preserve"> that depicted the British as the aggressors.</w:t>
      </w:r>
    </w:p>
    <w:p w14:paraId="4027D591" w14:textId="77777777" w:rsidR="00836111" w:rsidRPr="0053684E" w:rsidRDefault="00836111" w:rsidP="00836111">
      <w:pPr>
        <w:pStyle w:val="Heading2"/>
        <w:ind w:right="4320"/>
        <w:rPr>
          <w:sz w:val="24"/>
          <w:szCs w:val="24"/>
        </w:rPr>
      </w:pPr>
      <w:r w:rsidRPr="0053684E">
        <w:rPr>
          <w:sz w:val="24"/>
          <w:szCs w:val="24"/>
        </w:rPr>
        <w:t>4. The Boston Tea Party (December 1773)</w:t>
      </w:r>
    </w:p>
    <w:p w14:paraId="5338EFE5" w14:textId="658C42FB" w:rsidR="00836111" w:rsidRPr="0053684E" w:rsidRDefault="00836111" w:rsidP="00836111">
      <w:pPr>
        <w:pStyle w:val="NormalWeb"/>
        <w:ind w:right="4320"/>
        <w:rPr>
          <w:rFonts w:ascii="Arial" w:hAnsi="Arial" w:cs="Arial"/>
          <w:sz w:val="24"/>
        </w:rPr>
      </w:pPr>
      <w:r w:rsidRPr="0053684E">
        <w:rPr>
          <w:rFonts w:ascii="Arial" w:hAnsi="Arial" w:cs="Arial"/>
          <w:sz w:val="24"/>
        </w:rPr>
        <w:t>The British eventually withdrew their forces from Boston and repealed much of the onerous Townshend legislation. But they left in place the tax on tea, and in 1773 enacted a new law, the</w:t>
      </w:r>
      <w:r w:rsidR="00594418">
        <w:t xml:space="preserve"> </w:t>
      </w:r>
      <w:r w:rsidRPr="001E14D8">
        <w:rPr>
          <w:rFonts w:ascii="Arial" w:hAnsi="Arial" w:cs="Arial"/>
          <w:sz w:val="24"/>
        </w:rPr>
        <w:t>Tea Act</w:t>
      </w:r>
      <w:r w:rsidRPr="0053684E">
        <w:rPr>
          <w:rFonts w:ascii="Arial" w:hAnsi="Arial" w:cs="Arial"/>
          <w:sz w:val="24"/>
        </w:rPr>
        <w:t xml:space="preserve">, to prop up the financially struggling British East India Company. The act gave the company extended favorable treatment under tax regulations, so that it could sell tea at a price that undercut the American merchants who imported from Dutch traders. </w:t>
      </w:r>
    </w:p>
    <w:p w14:paraId="4A580453" w14:textId="77777777" w:rsidR="00836111" w:rsidRPr="0053684E" w:rsidRDefault="00836111" w:rsidP="00836111">
      <w:pPr>
        <w:pStyle w:val="NormalWeb"/>
        <w:ind w:right="4320"/>
        <w:rPr>
          <w:rFonts w:ascii="Arial" w:hAnsi="Arial" w:cs="Arial"/>
          <w:sz w:val="24"/>
        </w:rPr>
      </w:pPr>
      <w:r w:rsidRPr="0053684E">
        <w:rPr>
          <w:rFonts w:ascii="Arial" w:hAnsi="Arial" w:cs="Arial"/>
          <w:sz w:val="24"/>
        </w:rPr>
        <w:t xml:space="preserve">The </w:t>
      </w:r>
      <w:r w:rsidRPr="001E14D8">
        <w:rPr>
          <w:rFonts w:ascii="Arial" w:hAnsi="Arial" w:cs="Arial"/>
          <w:sz w:val="24"/>
        </w:rPr>
        <w:t>Sons of Liberty</w:t>
      </w:r>
      <w:r w:rsidRPr="0053684E">
        <w:rPr>
          <w:rFonts w:ascii="Arial" w:hAnsi="Arial" w:cs="Arial"/>
          <w:sz w:val="24"/>
        </w:rPr>
        <w:t>, a radical group, decided to confront the British head-on. Thinly disguised as Mohawks, they boarded three ships in Boston harbor and destroyed more than 92,000 pounds of British tea by</w:t>
      </w:r>
      <w:r w:rsidRPr="001E14D8">
        <w:rPr>
          <w:rFonts w:ascii="Arial" w:hAnsi="Arial" w:cs="Arial"/>
          <w:sz w:val="24"/>
        </w:rPr>
        <w:t xml:space="preserve"> dumping it into the harbor</w:t>
      </w:r>
      <w:r w:rsidRPr="0053684E">
        <w:rPr>
          <w:rFonts w:ascii="Arial" w:hAnsi="Arial" w:cs="Arial"/>
          <w:sz w:val="24"/>
        </w:rPr>
        <w:t>. To make the point that they were rebels rather than vandals, they avoided harming any of the crew or damaging the ships themselves, and the next day even replaced a padlock that had been broken.</w:t>
      </w:r>
    </w:p>
    <w:p w14:paraId="2DAABFB7" w14:textId="77777777" w:rsidR="00836111" w:rsidRPr="0053684E" w:rsidRDefault="00836111" w:rsidP="00836111">
      <w:pPr>
        <w:pStyle w:val="Heading2"/>
        <w:ind w:right="4320"/>
        <w:rPr>
          <w:sz w:val="24"/>
          <w:szCs w:val="24"/>
        </w:rPr>
      </w:pPr>
      <w:r w:rsidRPr="0053684E">
        <w:rPr>
          <w:sz w:val="24"/>
          <w:szCs w:val="24"/>
        </w:rPr>
        <w:t>5. The Coercive Acts (March-June 1774)</w:t>
      </w:r>
    </w:p>
    <w:p w14:paraId="0A89A7F9" w14:textId="77777777" w:rsidR="00836111" w:rsidRPr="0053684E" w:rsidRDefault="00836111" w:rsidP="00836111">
      <w:pPr>
        <w:pStyle w:val="NormalWeb"/>
        <w:ind w:right="4320"/>
        <w:rPr>
          <w:rFonts w:ascii="Arial" w:hAnsi="Arial" w:cs="Arial"/>
          <w:sz w:val="24"/>
        </w:rPr>
      </w:pPr>
      <w:r w:rsidRPr="0053684E">
        <w:rPr>
          <w:rFonts w:ascii="Arial" w:hAnsi="Arial" w:cs="Arial"/>
          <w:sz w:val="24"/>
        </w:rPr>
        <w:t xml:space="preserve">In response to the Boston Tea Party, the British government decided that it had to tame the rebellious colonists in </w:t>
      </w:r>
      <w:r w:rsidRPr="001E14D8">
        <w:rPr>
          <w:rFonts w:ascii="Arial" w:hAnsi="Arial" w:cs="Arial"/>
          <w:sz w:val="24"/>
        </w:rPr>
        <w:t>Massachusetts</w:t>
      </w:r>
      <w:r w:rsidRPr="0053684E">
        <w:rPr>
          <w:rFonts w:ascii="Arial" w:hAnsi="Arial" w:cs="Arial"/>
          <w:sz w:val="24"/>
        </w:rPr>
        <w:t xml:space="preserve">. In the spring of 1774, Parliament passed a series </w:t>
      </w:r>
      <w:r w:rsidRPr="0053684E">
        <w:rPr>
          <w:rFonts w:ascii="Arial" w:hAnsi="Arial" w:cs="Arial"/>
          <w:sz w:val="24"/>
        </w:rPr>
        <w:lastRenderedPageBreak/>
        <w:t>of laws, the</w:t>
      </w:r>
      <w:r w:rsidRPr="001E14D8">
        <w:rPr>
          <w:rFonts w:ascii="Arial" w:hAnsi="Arial" w:cs="Arial"/>
          <w:sz w:val="24"/>
        </w:rPr>
        <w:t xml:space="preserve"> Coercive Acts</w:t>
      </w:r>
      <w:r w:rsidRPr="0053684E">
        <w:rPr>
          <w:rFonts w:ascii="Arial" w:hAnsi="Arial" w:cs="Arial"/>
          <w:sz w:val="24"/>
        </w:rPr>
        <w:t>, which closed Boston Harbor until restitution was paid for the destroyed tea, replaced the colony’s elected council with one appointed by the British, gave sweeping powers to the British military governor General Thomas Gage, and forbade town meetings without approval.</w:t>
      </w:r>
    </w:p>
    <w:p w14:paraId="5DFDC2CA" w14:textId="77777777" w:rsidR="00836111" w:rsidRPr="0053684E" w:rsidRDefault="00836111" w:rsidP="00836111">
      <w:pPr>
        <w:pStyle w:val="NormalWeb"/>
        <w:ind w:right="4320"/>
        <w:rPr>
          <w:rFonts w:ascii="Arial" w:hAnsi="Arial" w:cs="Arial"/>
          <w:sz w:val="24"/>
        </w:rPr>
      </w:pPr>
      <w:r w:rsidRPr="0053684E">
        <w:rPr>
          <w:rFonts w:ascii="Arial" w:hAnsi="Arial" w:cs="Arial"/>
          <w:sz w:val="24"/>
        </w:rPr>
        <w:t xml:space="preserve">But perhaps the most provocative provision was </w:t>
      </w:r>
      <w:r w:rsidRPr="001E14D8">
        <w:rPr>
          <w:rFonts w:ascii="Arial" w:hAnsi="Arial" w:cs="Arial"/>
          <w:sz w:val="24"/>
        </w:rPr>
        <w:t>the Quartering Act</w:t>
      </w:r>
      <w:r w:rsidRPr="0053684E">
        <w:rPr>
          <w:rFonts w:ascii="Arial" w:hAnsi="Arial" w:cs="Arial"/>
          <w:sz w:val="24"/>
        </w:rPr>
        <w:t>, which allowed British military officials to demand accommodations for their troops in unoccupied houses and buildings in towns, rather than having to stay out in the countryside. While it</w:t>
      </w:r>
      <w:r w:rsidRPr="001E14D8">
        <w:rPr>
          <w:rFonts w:ascii="Arial" w:hAnsi="Arial" w:cs="Arial"/>
          <w:sz w:val="24"/>
        </w:rPr>
        <w:t xml:space="preserve"> didn’t force the colonists to board troops in their own homes</w:t>
      </w:r>
      <w:r w:rsidRPr="0053684E">
        <w:rPr>
          <w:rFonts w:ascii="Arial" w:hAnsi="Arial" w:cs="Arial"/>
          <w:sz w:val="24"/>
        </w:rPr>
        <w:t>, they had to pay for the expense of housing and feeding the soldiers. The quartering of troops eventually became one of the grievances cited in the</w:t>
      </w:r>
      <w:r w:rsidRPr="001E14D8">
        <w:rPr>
          <w:rFonts w:ascii="Arial" w:hAnsi="Arial" w:cs="Arial"/>
          <w:sz w:val="24"/>
        </w:rPr>
        <w:t xml:space="preserve"> Declaration of Independence</w:t>
      </w:r>
      <w:r w:rsidRPr="0053684E">
        <w:rPr>
          <w:rFonts w:ascii="Arial" w:hAnsi="Arial" w:cs="Arial"/>
          <w:sz w:val="24"/>
        </w:rPr>
        <w:t xml:space="preserve">. </w:t>
      </w:r>
    </w:p>
    <w:p w14:paraId="6B269639" w14:textId="77777777" w:rsidR="00836111" w:rsidRPr="0053684E" w:rsidRDefault="00836111" w:rsidP="00836111">
      <w:pPr>
        <w:pStyle w:val="Heading2"/>
        <w:ind w:right="4320"/>
        <w:rPr>
          <w:sz w:val="24"/>
          <w:szCs w:val="24"/>
        </w:rPr>
      </w:pPr>
      <w:r w:rsidRPr="0053684E">
        <w:rPr>
          <w:sz w:val="24"/>
          <w:szCs w:val="24"/>
        </w:rPr>
        <w:t>6. Lexington and Concord (April 1775)</w:t>
      </w:r>
    </w:p>
    <w:p w14:paraId="425DF68D" w14:textId="77777777" w:rsidR="00836111" w:rsidRPr="00031799" w:rsidRDefault="00836111" w:rsidP="00836111">
      <w:pPr>
        <w:pStyle w:val="NormalWeb"/>
        <w:ind w:right="4320"/>
        <w:rPr>
          <w:rFonts w:ascii="Arial" w:hAnsi="Arial" w:cs="Arial"/>
          <w:sz w:val="24"/>
        </w:rPr>
      </w:pPr>
      <w:r w:rsidRPr="00031799">
        <w:rPr>
          <w:rFonts w:ascii="Arial" w:hAnsi="Arial" w:cs="Arial"/>
          <w:sz w:val="24"/>
        </w:rPr>
        <w:t>British General Thomas Gage led a force of British soldiers from Boston to Lexington, where he planned to capture colonial radical leaders Sam Adams and John Hancock, and then head to Concord and seize their gunpowder. But American spies got wind of the plan, and with the help of riders such as Paul Revere, word spread to be ready for the British.</w:t>
      </w:r>
    </w:p>
    <w:p w14:paraId="29C86427" w14:textId="77777777" w:rsidR="00836111" w:rsidRPr="00031799" w:rsidRDefault="00836111" w:rsidP="00836111">
      <w:pPr>
        <w:pStyle w:val="NormalWeb"/>
        <w:ind w:right="4320"/>
        <w:rPr>
          <w:rFonts w:ascii="Arial" w:hAnsi="Arial" w:cs="Arial"/>
          <w:sz w:val="24"/>
        </w:rPr>
      </w:pPr>
      <w:r w:rsidRPr="00031799">
        <w:rPr>
          <w:rFonts w:ascii="Arial" w:hAnsi="Arial" w:cs="Arial"/>
          <w:sz w:val="24"/>
        </w:rPr>
        <w:t xml:space="preserve">On the Lexington Common, the British force was confronted by 77 American militiamen, and they began shooting at each other. Seven Americans died, but other militiamen managed to stop the British at Concord and continued to harass them on their </w:t>
      </w:r>
      <w:proofErr w:type="gramStart"/>
      <w:r w:rsidRPr="00031799">
        <w:rPr>
          <w:rFonts w:ascii="Arial" w:hAnsi="Arial" w:cs="Arial"/>
          <w:sz w:val="24"/>
        </w:rPr>
        <w:t>retreat back</w:t>
      </w:r>
      <w:proofErr w:type="gramEnd"/>
      <w:r w:rsidRPr="00031799">
        <w:rPr>
          <w:rFonts w:ascii="Arial" w:hAnsi="Arial" w:cs="Arial"/>
          <w:sz w:val="24"/>
        </w:rPr>
        <w:t xml:space="preserve"> to Boston. </w:t>
      </w:r>
    </w:p>
    <w:p w14:paraId="07B6F959" w14:textId="77777777" w:rsidR="00836111" w:rsidRPr="00031799" w:rsidRDefault="00836111" w:rsidP="00836111">
      <w:pPr>
        <w:pStyle w:val="NormalWeb"/>
        <w:ind w:right="4320"/>
        <w:rPr>
          <w:rFonts w:ascii="Arial" w:hAnsi="Arial" w:cs="Arial"/>
          <w:sz w:val="24"/>
        </w:rPr>
      </w:pPr>
      <w:r w:rsidRPr="00031799">
        <w:rPr>
          <w:rFonts w:ascii="Arial" w:hAnsi="Arial" w:cs="Arial"/>
          <w:sz w:val="24"/>
        </w:rPr>
        <w:t>The British lost 73 dead, with another 174 wounded and 26 missing in action. The bloody encounter proved to the British that the colonists were fearsome foes who had to be taken seriously. It was the start of America’s war of independence.</w:t>
      </w:r>
    </w:p>
    <w:p w14:paraId="11888242" w14:textId="77777777" w:rsidR="00836111" w:rsidRPr="0053684E" w:rsidRDefault="00836111" w:rsidP="00836111">
      <w:pPr>
        <w:pStyle w:val="Heading2"/>
        <w:ind w:right="4320"/>
        <w:rPr>
          <w:sz w:val="24"/>
          <w:szCs w:val="24"/>
        </w:rPr>
      </w:pPr>
      <w:r w:rsidRPr="0053684E">
        <w:rPr>
          <w:sz w:val="24"/>
          <w:szCs w:val="24"/>
        </w:rPr>
        <w:t>7. British attacks on coastal towns (October 1775-January 1776)</w:t>
      </w:r>
    </w:p>
    <w:p w14:paraId="3CF9D6EC" w14:textId="77777777" w:rsidR="00836111" w:rsidRPr="0053684E" w:rsidRDefault="00836111" w:rsidP="00836111">
      <w:pPr>
        <w:pStyle w:val="NormalWeb"/>
        <w:ind w:right="4320"/>
        <w:rPr>
          <w:rFonts w:ascii="Arial" w:hAnsi="Arial" w:cs="Arial"/>
          <w:sz w:val="24"/>
        </w:rPr>
      </w:pPr>
      <w:r w:rsidRPr="0053684E">
        <w:rPr>
          <w:rFonts w:ascii="Arial" w:hAnsi="Arial" w:cs="Arial"/>
          <w:sz w:val="24"/>
        </w:rPr>
        <w:t xml:space="preserve">Though the </w:t>
      </w:r>
      <w:r w:rsidRPr="00031799">
        <w:rPr>
          <w:rFonts w:ascii="Arial" w:hAnsi="Arial" w:cs="Arial"/>
          <w:sz w:val="24"/>
        </w:rPr>
        <w:t>Revolutionary War’s</w:t>
      </w:r>
      <w:r w:rsidRPr="0053684E">
        <w:rPr>
          <w:rFonts w:ascii="Arial" w:hAnsi="Arial" w:cs="Arial"/>
          <w:sz w:val="24"/>
        </w:rPr>
        <w:t xml:space="preserve"> hostilities started with Lexington and Concord, it was </w:t>
      </w:r>
      <w:r w:rsidRPr="0053684E">
        <w:rPr>
          <w:rFonts w:ascii="Arial" w:hAnsi="Arial" w:cs="Arial"/>
          <w:sz w:val="24"/>
        </w:rPr>
        <w:lastRenderedPageBreak/>
        <w:t xml:space="preserve">unclear whether the southern colonies, whose interests didn’t necessarily align with the northern colonies, would be all in for a war of independence. </w:t>
      </w:r>
    </w:p>
    <w:p w14:paraId="57B6F75F" w14:textId="77777777" w:rsidR="00836111" w:rsidRPr="0053684E" w:rsidRDefault="00836111" w:rsidP="00836111">
      <w:pPr>
        <w:pStyle w:val="NormalWeb"/>
        <w:ind w:right="4320"/>
        <w:rPr>
          <w:rFonts w:ascii="Arial" w:hAnsi="Arial" w:cs="Arial"/>
          <w:sz w:val="24"/>
        </w:rPr>
      </w:pPr>
      <w:r w:rsidRPr="0053684E">
        <w:rPr>
          <w:rFonts w:ascii="Arial" w:hAnsi="Arial" w:cs="Arial"/>
          <w:sz w:val="24"/>
        </w:rPr>
        <w:t xml:space="preserve">But that was before the brutal British naval bombardments and burning of the coastal towns of Falmouth, Massachusetts and Norfolk, Virginia helped to unify the colonies. </w:t>
      </w:r>
    </w:p>
    <w:p w14:paraId="213CD6F9" w14:textId="77777777" w:rsidR="00836111" w:rsidRPr="0053684E" w:rsidRDefault="00836111" w:rsidP="00836111">
      <w:pPr>
        <w:pStyle w:val="NormalWeb"/>
        <w:ind w:right="4320"/>
        <w:rPr>
          <w:rFonts w:ascii="Arial" w:hAnsi="Arial" w:cs="Arial"/>
          <w:sz w:val="24"/>
        </w:rPr>
      </w:pPr>
      <w:r w:rsidRPr="0053684E">
        <w:rPr>
          <w:rFonts w:ascii="Arial" w:hAnsi="Arial" w:cs="Arial"/>
          <w:sz w:val="24"/>
        </w:rPr>
        <w:t>Leaders of the rebellion seized the burnings of the two ports to make the argument that the colonists needed to band together for survival against a ruthless enemy and embrace the need for independence—a spirit that ultimately would lead to their victory.</w:t>
      </w:r>
    </w:p>
    <w:p w14:paraId="42E3BC80" w14:textId="77777777" w:rsidR="00836111" w:rsidRPr="00836111" w:rsidRDefault="00836111" w:rsidP="00836111"/>
    <w:p w14:paraId="13427223" w14:textId="3F21C2AF" w:rsidR="00F11E94" w:rsidRPr="00064966" w:rsidRDefault="00F11E94" w:rsidP="006F1755">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6EC26086" w14:textId="77777777" w:rsidR="009F487B" w:rsidRPr="000B2593" w:rsidRDefault="009F487B" w:rsidP="009F487B">
      <w:pPr>
        <w:widowControl w:val="0"/>
        <w:ind w:right="4140"/>
        <w:rPr>
          <w:rFonts w:ascii="Arial" w:hAnsi="Arial" w:cs="Arial"/>
          <w:b/>
          <w:bCs/>
        </w:rPr>
      </w:pPr>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31FDF303" w14:textId="77777777" w:rsidR="009F487B" w:rsidRPr="000B2593" w:rsidRDefault="009F487B" w:rsidP="009F487B">
      <w:pPr>
        <w:widowControl w:val="0"/>
        <w:ind w:right="4140"/>
        <w:rPr>
          <w:rFonts w:ascii="Arial" w:hAnsi="Arial" w:cs="Arial"/>
          <w:b/>
        </w:rPr>
      </w:pPr>
    </w:p>
    <w:p w14:paraId="76607727" w14:textId="77777777" w:rsidR="009F487B" w:rsidRPr="000B2593" w:rsidRDefault="009F487B" w:rsidP="009F487B">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6DC814CB" w14:textId="77777777" w:rsidR="009F487B" w:rsidRPr="000B2593" w:rsidRDefault="009F487B" w:rsidP="009F487B">
      <w:pPr>
        <w:widowControl w:val="0"/>
        <w:ind w:right="4140"/>
        <w:rPr>
          <w:rFonts w:ascii="Arial" w:hAnsi="Arial" w:cs="Arial"/>
          <w:b/>
        </w:rPr>
      </w:pPr>
    </w:p>
    <w:p w14:paraId="2FD292E1" w14:textId="77777777" w:rsidR="009F487B" w:rsidRPr="000B2593" w:rsidRDefault="009F487B" w:rsidP="009F487B">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3C598134" w14:textId="77777777" w:rsidR="009F487B" w:rsidRPr="000B2593" w:rsidRDefault="009F487B" w:rsidP="009F487B">
      <w:pPr>
        <w:widowControl w:val="0"/>
        <w:ind w:right="4140"/>
        <w:rPr>
          <w:rFonts w:ascii="Arial" w:hAnsi="Arial" w:cs="Arial"/>
          <w:b/>
        </w:rPr>
      </w:pPr>
    </w:p>
    <w:p w14:paraId="50BE7BF6" w14:textId="77777777" w:rsidR="009F487B" w:rsidRPr="000B2593" w:rsidRDefault="009F487B" w:rsidP="009F487B">
      <w:pPr>
        <w:widowControl w:val="0"/>
        <w:ind w:right="414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36A65E90" w14:textId="77777777" w:rsidR="009F487B" w:rsidRPr="000B2593" w:rsidRDefault="009F487B" w:rsidP="009F487B">
      <w:pPr>
        <w:widowControl w:val="0"/>
        <w:ind w:right="4140"/>
        <w:rPr>
          <w:rFonts w:ascii="Arial" w:hAnsi="Arial" w:cs="Arial"/>
          <w:b/>
        </w:rPr>
      </w:pPr>
    </w:p>
    <w:p w14:paraId="27869E1E" w14:textId="77777777" w:rsidR="009F487B" w:rsidRPr="000B2593" w:rsidRDefault="009F487B" w:rsidP="009F487B">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2CAD1D5D" w14:textId="77777777" w:rsidR="00F11E94" w:rsidRDefault="00F11E94" w:rsidP="006F1755">
      <w:pPr>
        <w:rPr>
          <w:rFonts w:ascii="Arial" w:eastAsia="Arial" w:hAnsi="Arial" w:cs="Arial"/>
          <w:b/>
          <w:bCs/>
          <w:sz w:val="32"/>
          <w:szCs w:val="32"/>
        </w:rPr>
      </w:pPr>
      <w:r>
        <w:rPr>
          <w:rFonts w:ascii="Arial" w:eastAsia="Arial" w:hAnsi="Arial" w:cs="Arial"/>
          <w:b/>
          <w:bCs/>
          <w:sz w:val="32"/>
          <w:szCs w:val="32"/>
        </w:rPr>
        <w:br w:type="page"/>
      </w:r>
    </w:p>
    <w:p w14:paraId="6C5C01DA" w14:textId="02164DA3" w:rsidR="00F11E94" w:rsidRPr="00064966" w:rsidRDefault="00F11E94" w:rsidP="006F1755">
      <w:pPr>
        <w:ind w:right="4320"/>
        <w:rPr>
          <w:rFonts w:ascii="Arial" w:eastAsia="Arial" w:hAnsi="Arial" w:cs="Arial"/>
          <w:b/>
          <w:bCs/>
          <w:sz w:val="32"/>
          <w:szCs w:val="32"/>
        </w:rPr>
      </w:pPr>
      <w:r w:rsidRPr="00064966">
        <w:rPr>
          <w:rFonts w:ascii="Arial" w:eastAsia="Arial" w:hAnsi="Arial" w:cs="Arial"/>
          <w:b/>
          <w:bCs/>
          <w:sz w:val="32"/>
          <w:szCs w:val="32"/>
        </w:rPr>
        <w:lastRenderedPageBreak/>
        <w:t>Week #2</w:t>
      </w:r>
    </w:p>
    <w:p w14:paraId="30F6878C" w14:textId="77777777" w:rsidR="0041246F" w:rsidRPr="0041246F" w:rsidRDefault="00F11E94" w:rsidP="0041246F">
      <w:pPr>
        <w:pStyle w:val="Heading1"/>
        <w:ind w:right="4320"/>
        <w:rPr>
          <w:sz w:val="48"/>
          <w:szCs w:val="48"/>
        </w:rPr>
      </w:pPr>
      <w:r w:rsidRPr="0041246F">
        <w:rPr>
          <w:rFonts w:eastAsia="Arial"/>
          <w:i/>
          <w:iCs/>
          <w:sz w:val="28"/>
          <w:szCs w:val="28"/>
        </w:rPr>
        <w:t xml:space="preserve">Subject line: </w:t>
      </w:r>
      <w:r w:rsidR="0041246F" w:rsidRPr="0041246F">
        <w:t>The Surprisingly Simple Training of the World’s Fastest Marathoner</w:t>
      </w:r>
    </w:p>
    <w:p w14:paraId="4A3B293B" w14:textId="77777777" w:rsidR="0041246F" w:rsidRPr="0041246F" w:rsidRDefault="0041246F" w:rsidP="0041246F">
      <w:pPr>
        <w:pStyle w:val="NormalWeb"/>
        <w:ind w:right="4230"/>
        <w:rPr>
          <w:rFonts w:ascii="Arial" w:hAnsi="Arial" w:cs="Arial"/>
          <w:sz w:val="24"/>
        </w:rPr>
      </w:pPr>
      <w:r w:rsidRPr="0041246F">
        <w:rPr>
          <w:rFonts w:ascii="Arial" w:hAnsi="Arial" w:cs="Arial"/>
          <w:sz w:val="24"/>
        </w:rPr>
        <w:t xml:space="preserve">The routine is always the same. For four months before every race, at his base in </w:t>
      </w:r>
      <w:proofErr w:type="spellStart"/>
      <w:r w:rsidRPr="0041246F">
        <w:rPr>
          <w:rFonts w:ascii="Arial" w:hAnsi="Arial" w:cs="Arial"/>
          <w:sz w:val="24"/>
        </w:rPr>
        <w:t>Kaptagat</w:t>
      </w:r>
      <w:proofErr w:type="spellEnd"/>
      <w:r w:rsidRPr="0041246F">
        <w:rPr>
          <w:rFonts w:ascii="Arial" w:hAnsi="Arial" w:cs="Arial"/>
          <w:sz w:val="24"/>
        </w:rPr>
        <w:t>, Kenya, the fastest marathoner in history will churn through slight variations of the same workouts, week in, week out. After that he’ll show up and—almost without fail—dominate his rivals on the world stage.</w:t>
      </w:r>
    </w:p>
    <w:p w14:paraId="5AA995F9" w14:textId="07012643" w:rsidR="0041246F" w:rsidRPr="0041246F" w:rsidRDefault="0041246F" w:rsidP="00C63110">
      <w:pPr>
        <w:pStyle w:val="NormalWeb"/>
        <w:ind w:right="4320"/>
        <w:rPr>
          <w:rFonts w:ascii="Arial" w:hAnsi="Arial" w:cs="Arial"/>
          <w:sz w:val="24"/>
        </w:rPr>
      </w:pPr>
      <w:r w:rsidRPr="0041246F">
        <w:rPr>
          <w:rFonts w:ascii="Arial" w:hAnsi="Arial" w:cs="Arial"/>
          <w:sz w:val="24"/>
        </w:rPr>
        <w:t>Between 2014 and 2019, Eliud Kipchoge won ten consecutive major marathons. He is a two-time Olympic gold medalist, the marathon world record holder, and, of course, the first man to break the two-hour barrier for the distance.</w:t>
      </w:r>
    </w:p>
    <w:p w14:paraId="36EB4D9F" w14:textId="354B8D14" w:rsidR="0041246F" w:rsidRPr="0041246F" w:rsidRDefault="0041246F" w:rsidP="0041246F">
      <w:pPr>
        <w:pStyle w:val="NormalWeb"/>
        <w:ind w:right="4230"/>
        <w:rPr>
          <w:rFonts w:ascii="Arial" w:hAnsi="Arial" w:cs="Arial"/>
          <w:sz w:val="24"/>
        </w:rPr>
      </w:pPr>
      <w:r w:rsidRPr="0041246F">
        <w:rPr>
          <w:rFonts w:ascii="Arial" w:hAnsi="Arial" w:cs="Arial"/>
          <w:sz w:val="24"/>
        </w:rPr>
        <w:t>The 36-year-old’s performances have been otherworldly for many years, but his lifestyle has stayed the same—humble, simplistic—while his training involves doing the basics day after day, year after year.</w:t>
      </w:r>
    </w:p>
    <w:p w14:paraId="7C0D9045" w14:textId="2BF4DE96" w:rsidR="0041246F" w:rsidRPr="0041246F" w:rsidRDefault="0041246F" w:rsidP="0041246F">
      <w:pPr>
        <w:pStyle w:val="NormalWeb"/>
        <w:ind w:right="4230"/>
        <w:rPr>
          <w:rFonts w:ascii="Arial" w:hAnsi="Arial" w:cs="Arial"/>
          <w:i/>
          <w:iCs/>
          <w:sz w:val="24"/>
        </w:rPr>
      </w:pPr>
      <w:r w:rsidRPr="0041246F">
        <w:rPr>
          <w:rFonts w:ascii="Arial" w:hAnsi="Arial" w:cs="Arial"/>
          <w:sz w:val="24"/>
        </w:rPr>
        <w:t xml:space="preserve">What can the rest of us learn from Kipchoge? To find out, </w:t>
      </w:r>
      <w:proofErr w:type="spellStart"/>
      <w:r>
        <w:rPr>
          <w:rFonts w:ascii="Arial" w:hAnsi="Arial" w:cs="Arial"/>
          <w:sz w:val="24"/>
        </w:rPr>
        <w:t>Cathal</w:t>
      </w:r>
      <w:proofErr w:type="spellEnd"/>
      <w:r>
        <w:rPr>
          <w:rFonts w:ascii="Arial" w:hAnsi="Arial" w:cs="Arial"/>
          <w:sz w:val="24"/>
        </w:rPr>
        <w:t xml:space="preserve"> Dennehy </w:t>
      </w:r>
      <w:r w:rsidRPr="0041246F">
        <w:rPr>
          <w:rFonts w:ascii="Arial" w:hAnsi="Arial" w:cs="Arial"/>
          <w:sz w:val="24"/>
        </w:rPr>
        <w:t xml:space="preserve">spent three days in October visiting the NN Running Team camp in </w:t>
      </w:r>
      <w:proofErr w:type="spellStart"/>
      <w:r w:rsidRPr="0041246F">
        <w:rPr>
          <w:rFonts w:ascii="Arial" w:hAnsi="Arial" w:cs="Arial"/>
          <w:sz w:val="24"/>
        </w:rPr>
        <w:t>Kaptagat</w:t>
      </w:r>
      <w:proofErr w:type="spellEnd"/>
      <w:r w:rsidRPr="0041246F">
        <w:rPr>
          <w:rFonts w:ascii="Arial" w:hAnsi="Arial" w:cs="Arial"/>
          <w:sz w:val="24"/>
        </w:rPr>
        <w:t xml:space="preserve">, which sits at 7,870 feet elevation, as Kipchoge returned to training following his latest Olympic success. Here are five training principles </w:t>
      </w:r>
      <w:r>
        <w:rPr>
          <w:rFonts w:ascii="Arial" w:hAnsi="Arial" w:cs="Arial"/>
          <w:sz w:val="24"/>
        </w:rPr>
        <w:t>he</w:t>
      </w:r>
      <w:r w:rsidRPr="0041246F">
        <w:rPr>
          <w:rFonts w:ascii="Arial" w:hAnsi="Arial" w:cs="Arial"/>
          <w:sz w:val="24"/>
        </w:rPr>
        <w:t xml:space="preserve"> observed, </w:t>
      </w:r>
      <w:r>
        <w:rPr>
          <w:rFonts w:ascii="Arial" w:hAnsi="Arial" w:cs="Arial"/>
          <w:sz w:val="24"/>
        </w:rPr>
        <w:t xml:space="preserve">as reported in </w:t>
      </w:r>
      <w:r w:rsidRPr="0041246F">
        <w:rPr>
          <w:rFonts w:ascii="Arial" w:hAnsi="Arial" w:cs="Arial"/>
          <w:i/>
          <w:iCs/>
          <w:sz w:val="24"/>
        </w:rPr>
        <w:t>Outside Magazine.</w:t>
      </w:r>
    </w:p>
    <w:p w14:paraId="2F649A28" w14:textId="2BDC5505" w:rsidR="0041246F" w:rsidRPr="0041246F" w:rsidRDefault="0041246F" w:rsidP="0041246F">
      <w:pPr>
        <w:pStyle w:val="Heading2"/>
        <w:ind w:right="4230"/>
        <w:rPr>
          <w:sz w:val="24"/>
          <w:szCs w:val="24"/>
        </w:rPr>
      </w:pPr>
      <w:r w:rsidRPr="0041246F">
        <w:rPr>
          <w:sz w:val="24"/>
          <w:szCs w:val="24"/>
        </w:rPr>
        <w:t>Cultivate Controlled Consistency</w:t>
      </w:r>
    </w:p>
    <w:p w14:paraId="1DB1DD1B" w14:textId="77777777" w:rsidR="0041246F" w:rsidRPr="0041246F" w:rsidRDefault="0041246F" w:rsidP="0041246F">
      <w:pPr>
        <w:pStyle w:val="NormalWeb"/>
        <w:ind w:right="4230"/>
        <w:rPr>
          <w:rFonts w:ascii="Arial" w:hAnsi="Arial" w:cs="Arial"/>
          <w:sz w:val="24"/>
        </w:rPr>
      </w:pPr>
      <w:r w:rsidRPr="0041246F">
        <w:rPr>
          <w:rFonts w:ascii="Arial" w:hAnsi="Arial" w:cs="Arial"/>
          <w:sz w:val="24"/>
        </w:rPr>
        <w:t>For Kipchoge, recovery runs start at a shuffle, typically an 8:30-to-8:45-minute-mile pace, and slowly build up to finish around 6:30 to 7 minutes per mile. That’s starting at four minutes per mile slower than his marathon pace, and still two minutes per mile off his marathon pace at the end. The goal here is to build overall volume—Kipchoge runs 124 to 136 miles each week—and ensure he’s ready to run fast for his next workout.</w:t>
      </w:r>
    </w:p>
    <w:p w14:paraId="73B50364" w14:textId="77777777" w:rsidR="0041246F" w:rsidRPr="0041246F" w:rsidRDefault="0041246F" w:rsidP="0041246F">
      <w:pPr>
        <w:pStyle w:val="Heading2"/>
        <w:ind w:right="4230"/>
        <w:rPr>
          <w:sz w:val="24"/>
          <w:szCs w:val="24"/>
        </w:rPr>
      </w:pPr>
      <w:r w:rsidRPr="0041246F">
        <w:rPr>
          <w:sz w:val="24"/>
          <w:szCs w:val="24"/>
        </w:rPr>
        <w:lastRenderedPageBreak/>
        <w:t>Balance the Body</w:t>
      </w:r>
    </w:p>
    <w:p w14:paraId="02500A65" w14:textId="2760D83D" w:rsidR="0041246F" w:rsidRPr="0041246F" w:rsidRDefault="0041246F" w:rsidP="0041246F">
      <w:pPr>
        <w:pStyle w:val="NormalWeb"/>
        <w:ind w:right="4230"/>
        <w:rPr>
          <w:rFonts w:ascii="Arial" w:hAnsi="Arial" w:cs="Arial"/>
          <w:sz w:val="24"/>
        </w:rPr>
      </w:pPr>
      <w:r w:rsidRPr="0041246F">
        <w:rPr>
          <w:rFonts w:ascii="Arial" w:hAnsi="Arial" w:cs="Arial"/>
          <w:sz w:val="24"/>
        </w:rPr>
        <w:t xml:space="preserve">Twice a week, Kipchoge and his training partners perform a 60-minute session of strength and mobility exercises using yoga mats and resistance bands. The exercise program focuses on the posterior chain, particularly the glutes, hamstrings, and core muscles. It involves a series of glute abduction moves using resistance bands and the athletes’ body weight: bridges, planks, single-leg deadlifts, followed by </w:t>
      </w:r>
      <w:r w:rsidRPr="0088204A">
        <w:rPr>
          <w:rFonts w:ascii="Arial" w:hAnsi="Arial" w:cs="Arial"/>
          <w:sz w:val="24"/>
        </w:rPr>
        <w:t>proprioception and balance exercises</w:t>
      </w:r>
      <w:r w:rsidRPr="0041246F">
        <w:rPr>
          <w:rFonts w:ascii="Arial" w:hAnsi="Arial" w:cs="Arial"/>
          <w:sz w:val="24"/>
        </w:rPr>
        <w:t xml:space="preserve"> and some gentle stretching to finish. He doesn’t lift weights, and the goal behind these exercises is chiefly injury prevention.</w:t>
      </w:r>
    </w:p>
    <w:p w14:paraId="1021F4FB" w14:textId="77777777" w:rsidR="0041246F" w:rsidRPr="0041246F" w:rsidRDefault="0041246F" w:rsidP="0041246F">
      <w:pPr>
        <w:pStyle w:val="Heading2"/>
        <w:ind w:right="4230"/>
        <w:rPr>
          <w:sz w:val="24"/>
          <w:szCs w:val="24"/>
        </w:rPr>
      </w:pPr>
      <w:r w:rsidRPr="0041246F">
        <w:rPr>
          <w:sz w:val="24"/>
          <w:szCs w:val="24"/>
        </w:rPr>
        <w:t>Respect Recovery</w:t>
      </w:r>
    </w:p>
    <w:p w14:paraId="75AF29DE" w14:textId="77777777" w:rsidR="0041246F" w:rsidRPr="0041246F" w:rsidRDefault="0041246F" w:rsidP="0041246F">
      <w:pPr>
        <w:pStyle w:val="NormalWeb"/>
        <w:ind w:right="4230"/>
        <w:rPr>
          <w:rFonts w:ascii="Arial" w:hAnsi="Arial" w:cs="Arial"/>
          <w:sz w:val="24"/>
        </w:rPr>
      </w:pPr>
      <w:r w:rsidRPr="0041246F">
        <w:rPr>
          <w:rFonts w:ascii="Arial" w:hAnsi="Arial" w:cs="Arial"/>
          <w:sz w:val="24"/>
        </w:rPr>
        <w:t>For Kipchoge, every day starts at 5:45 A.M., and he’s in bed by 9 P.M. each night. During the day he’ll nap for an hour, while his spare time is spent reading or chatting with his teammates at the camp. Despite the many demands on his time, he’s very, very good at doing nothing.</w:t>
      </w:r>
    </w:p>
    <w:p w14:paraId="5BE60FA0" w14:textId="13FD55E4" w:rsidR="0041246F" w:rsidRPr="0041246F" w:rsidRDefault="0041246F" w:rsidP="0041246F">
      <w:pPr>
        <w:pStyle w:val="NormalWeb"/>
        <w:ind w:right="4230"/>
        <w:rPr>
          <w:rFonts w:ascii="Arial" w:hAnsi="Arial" w:cs="Arial"/>
          <w:sz w:val="24"/>
        </w:rPr>
      </w:pPr>
      <w:r w:rsidRPr="0041246F">
        <w:rPr>
          <w:rFonts w:ascii="Arial" w:hAnsi="Arial" w:cs="Arial"/>
          <w:sz w:val="24"/>
        </w:rPr>
        <w:t>Kipchoge drinks three liters of water each day and has worked with a nutritionist in recent years to improve his diet, mainly to include more protein. His meals are simple: homemade bread, local fruits and vegetables, lots of Kenyan tea, some meat, and a generous daily helping of favorite food—</w:t>
      </w:r>
      <w:r w:rsidRPr="0088204A">
        <w:rPr>
          <w:rFonts w:ascii="Arial" w:hAnsi="Arial" w:cs="Arial"/>
          <w:sz w:val="24"/>
        </w:rPr>
        <w:t>ugali,</w:t>
      </w:r>
      <w:r w:rsidRPr="0041246F">
        <w:rPr>
          <w:rFonts w:ascii="Arial" w:hAnsi="Arial" w:cs="Arial"/>
          <w:sz w:val="24"/>
        </w:rPr>
        <w:t xml:space="preserve"> a dense maize-flour porridge. </w:t>
      </w:r>
    </w:p>
    <w:p w14:paraId="23F24F35" w14:textId="77777777" w:rsidR="0041246F" w:rsidRPr="0041246F" w:rsidRDefault="0041246F" w:rsidP="0041246F">
      <w:pPr>
        <w:pStyle w:val="NormalWeb"/>
        <w:ind w:right="4230"/>
        <w:rPr>
          <w:rFonts w:ascii="Arial" w:hAnsi="Arial" w:cs="Arial"/>
          <w:sz w:val="24"/>
        </w:rPr>
      </w:pPr>
      <w:r w:rsidRPr="0041246F">
        <w:rPr>
          <w:rFonts w:ascii="Arial" w:hAnsi="Arial" w:cs="Arial"/>
          <w:sz w:val="24"/>
        </w:rPr>
        <w:t xml:space="preserve">He gets a massage twice a week with his physiotherapist, Peter </w:t>
      </w:r>
      <w:proofErr w:type="spellStart"/>
      <w:r w:rsidRPr="0041246F">
        <w:rPr>
          <w:rFonts w:ascii="Arial" w:hAnsi="Arial" w:cs="Arial"/>
          <w:sz w:val="24"/>
        </w:rPr>
        <w:t>Nduhiu</w:t>
      </w:r>
      <w:proofErr w:type="spellEnd"/>
      <w:r w:rsidRPr="0041246F">
        <w:rPr>
          <w:rFonts w:ascii="Arial" w:hAnsi="Arial" w:cs="Arial"/>
          <w:sz w:val="24"/>
        </w:rPr>
        <w:t xml:space="preserve">, who has worked with him since 2003. “He’s been one very lucky guy,” </w:t>
      </w:r>
      <w:proofErr w:type="spellStart"/>
      <w:r w:rsidRPr="0041246F">
        <w:rPr>
          <w:rFonts w:ascii="Arial" w:hAnsi="Arial" w:cs="Arial"/>
          <w:sz w:val="24"/>
        </w:rPr>
        <w:t>Nduhiu</w:t>
      </w:r>
      <w:proofErr w:type="spellEnd"/>
      <w:r w:rsidRPr="0041246F">
        <w:rPr>
          <w:rFonts w:ascii="Arial" w:hAnsi="Arial" w:cs="Arial"/>
          <w:sz w:val="24"/>
        </w:rPr>
        <w:t xml:space="preserve"> says. “He hasn’t had injuries, but he makes it easy for me, because he follows what the coach says. If you’re managing an issue and tell him to slow down, he does exactly that.”</w:t>
      </w:r>
    </w:p>
    <w:p w14:paraId="21D5752E" w14:textId="77777777" w:rsidR="0041246F" w:rsidRPr="0041246F" w:rsidRDefault="0041246F" w:rsidP="0041246F">
      <w:pPr>
        <w:pStyle w:val="Heading2"/>
        <w:ind w:right="4230"/>
        <w:rPr>
          <w:sz w:val="24"/>
          <w:szCs w:val="24"/>
        </w:rPr>
      </w:pPr>
      <w:r w:rsidRPr="0041246F">
        <w:rPr>
          <w:sz w:val="24"/>
          <w:szCs w:val="24"/>
        </w:rPr>
        <w:t>Document Every Detail</w:t>
      </w:r>
    </w:p>
    <w:p w14:paraId="14FD1FC9" w14:textId="77777777" w:rsidR="0041246F" w:rsidRPr="0041246F" w:rsidRDefault="0041246F" w:rsidP="0041246F">
      <w:pPr>
        <w:pStyle w:val="NormalWeb"/>
        <w:ind w:right="4230"/>
        <w:rPr>
          <w:rFonts w:ascii="Arial" w:hAnsi="Arial" w:cs="Arial"/>
          <w:sz w:val="24"/>
        </w:rPr>
      </w:pPr>
      <w:r w:rsidRPr="0041246F">
        <w:rPr>
          <w:rFonts w:ascii="Arial" w:hAnsi="Arial" w:cs="Arial"/>
          <w:sz w:val="24"/>
        </w:rPr>
        <w:t xml:space="preserve">For most runners these days, recording workouts happens automatically via their watch, but Kipchoge still follows an old-school approach, logging every detail in a notebook. He began the practice in 2003 and now has 18 </w:t>
      </w:r>
      <w:r w:rsidRPr="0041246F">
        <w:rPr>
          <w:rFonts w:ascii="Arial" w:hAnsi="Arial" w:cs="Arial"/>
          <w:sz w:val="24"/>
        </w:rPr>
        <w:lastRenderedPageBreak/>
        <w:t>logs stored at his home to reflect on at the end of each season.</w:t>
      </w:r>
    </w:p>
    <w:p w14:paraId="4DB90CBA" w14:textId="77777777" w:rsidR="0041246F" w:rsidRPr="0041246F" w:rsidRDefault="0041246F" w:rsidP="0041246F">
      <w:pPr>
        <w:pStyle w:val="NormalWeb"/>
        <w:ind w:right="4230"/>
        <w:rPr>
          <w:rFonts w:ascii="Arial" w:hAnsi="Arial" w:cs="Arial"/>
          <w:sz w:val="24"/>
        </w:rPr>
      </w:pPr>
      <w:r w:rsidRPr="0041246F">
        <w:rPr>
          <w:rFonts w:ascii="Arial" w:hAnsi="Arial" w:cs="Arial"/>
          <w:sz w:val="24"/>
        </w:rPr>
        <w:t>“I document the time, the kilometers, the massage, the exercises, the shoes I’m using, the feeling about those shoes,” he says. “Everything.” He is known to review these details and learn from them for future training cycles.</w:t>
      </w:r>
    </w:p>
    <w:p w14:paraId="226C9F24" w14:textId="77777777" w:rsidR="0041246F" w:rsidRPr="0041246F" w:rsidRDefault="0041246F" w:rsidP="0041246F">
      <w:pPr>
        <w:pStyle w:val="Heading2"/>
        <w:ind w:right="4230"/>
        <w:rPr>
          <w:sz w:val="24"/>
          <w:szCs w:val="24"/>
        </w:rPr>
      </w:pPr>
      <w:r w:rsidRPr="0041246F">
        <w:rPr>
          <w:sz w:val="24"/>
          <w:szCs w:val="24"/>
        </w:rPr>
        <w:t>Let Your Pace Progress Naturally</w:t>
      </w:r>
    </w:p>
    <w:p w14:paraId="3C21F45B" w14:textId="77777777" w:rsidR="0041246F" w:rsidRPr="0041246F" w:rsidRDefault="0041246F" w:rsidP="0041246F">
      <w:pPr>
        <w:pStyle w:val="NormalWeb"/>
        <w:ind w:right="4230"/>
        <w:rPr>
          <w:rFonts w:ascii="Arial" w:hAnsi="Arial" w:cs="Arial"/>
          <w:sz w:val="24"/>
        </w:rPr>
      </w:pPr>
      <w:r w:rsidRPr="0041246F">
        <w:rPr>
          <w:rFonts w:ascii="Arial" w:hAnsi="Arial" w:cs="Arial"/>
          <w:sz w:val="24"/>
        </w:rPr>
        <w:t>“What’s the biggest mistake marathoners make?” I ask Patrick Sang, who has guided Kipchoge’s career for more than 20 years.</w:t>
      </w:r>
    </w:p>
    <w:p w14:paraId="7DA81D73" w14:textId="77777777" w:rsidR="0041246F" w:rsidRPr="0041246F" w:rsidRDefault="0041246F" w:rsidP="0041246F">
      <w:pPr>
        <w:pStyle w:val="NormalWeb"/>
        <w:ind w:right="4230"/>
        <w:rPr>
          <w:rFonts w:ascii="Arial" w:hAnsi="Arial" w:cs="Arial"/>
          <w:sz w:val="24"/>
        </w:rPr>
      </w:pPr>
      <w:r w:rsidRPr="0041246F">
        <w:rPr>
          <w:rFonts w:ascii="Arial" w:hAnsi="Arial" w:cs="Arial"/>
          <w:sz w:val="24"/>
        </w:rPr>
        <w:t>“Not listening to their bodies very well,” he says. “And not understanding what they are supposed to do.”</w:t>
      </w:r>
    </w:p>
    <w:p w14:paraId="357EAF2D" w14:textId="77777777" w:rsidR="0041246F" w:rsidRPr="0041246F" w:rsidRDefault="0041246F" w:rsidP="0041246F">
      <w:pPr>
        <w:pStyle w:val="NormalWeb"/>
        <w:ind w:right="4230"/>
        <w:rPr>
          <w:rFonts w:ascii="Arial" w:hAnsi="Arial" w:cs="Arial"/>
          <w:sz w:val="24"/>
        </w:rPr>
      </w:pPr>
      <w:r w:rsidRPr="0041246F">
        <w:rPr>
          <w:rFonts w:ascii="Arial" w:hAnsi="Arial" w:cs="Arial"/>
          <w:sz w:val="24"/>
        </w:rPr>
        <w:t>Sang likes his athletes to monitor effort—not with GPS watches or heart-rate monitors but by feel. When it comes to long runs, he doesn’t ask for a specific pace but an effort that’s controlled yet challenging, the pace naturally increasing each week as fitness builds.</w:t>
      </w:r>
    </w:p>
    <w:p w14:paraId="5813287D" w14:textId="78D4D268" w:rsidR="0041246F" w:rsidRPr="0041246F" w:rsidRDefault="0041246F" w:rsidP="0041246F">
      <w:pPr>
        <w:pStyle w:val="NormalWeb"/>
        <w:ind w:right="4230"/>
        <w:rPr>
          <w:rFonts w:ascii="Arial" w:hAnsi="Arial" w:cs="Arial"/>
          <w:sz w:val="24"/>
        </w:rPr>
      </w:pPr>
      <w:r w:rsidRPr="0041246F">
        <w:rPr>
          <w:rFonts w:ascii="Arial" w:hAnsi="Arial" w:cs="Arial"/>
          <w:sz w:val="24"/>
        </w:rPr>
        <w:t>On each run, the pace should get progressively faster, or at worst stay the same. Forcing the pace beyond your fitness does no good.</w:t>
      </w:r>
    </w:p>
    <w:p w14:paraId="037BC127" w14:textId="77777777" w:rsidR="0041246F" w:rsidRPr="0041246F" w:rsidRDefault="0041246F" w:rsidP="0041246F">
      <w:pPr>
        <w:pStyle w:val="Heading2"/>
        <w:ind w:right="4230"/>
        <w:rPr>
          <w:sz w:val="24"/>
          <w:szCs w:val="24"/>
        </w:rPr>
      </w:pPr>
      <w:r w:rsidRPr="0041246F">
        <w:rPr>
          <w:sz w:val="24"/>
          <w:szCs w:val="24"/>
        </w:rPr>
        <w:t>A Champion’s Routine</w:t>
      </w:r>
    </w:p>
    <w:p w14:paraId="3DADA306" w14:textId="1798E408" w:rsidR="0041246F" w:rsidRPr="0041246F" w:rsidRDefault="0041246F" w:rsidP="0041246F">
      <w:pPr>
        <w:pStyle w:val="NormalWeb"/>
        <w:ind w:right="4230"/>
        <w:rPr>
          <w:rFonts w:ascii="Arial" w:hAnsi="Arial" w:cs="Arial"/>
          <w:sz w:val="24"/>
        </w:rPr>
      </w:pPr>
      <w:r w:rsidRPr="0041246F">
        <w:rPr>
          <w:rFonts w:ascii="Arial" w:hAnsi="Arial" w:cs="Arial"/>
          <w:sz w:val="24"/>
        </w:rPr>
        <w:t xml:space="preserve">After each marathon, Kipchoge takes three to four weeks completely off before beginning a three-to-four-week preparatory phase, during which he alternates an hour of strength exercises and step aerobics one day with an hour of easy running the next. </w:t>
      </w:r>
    </w:p>
    <w:p w14:paraId="4953FD50" w14:textId="77777777" w:rsidR="0041246F" w:rsidRPr="0041246F" w:rsidRDefault="0041246F" w:rsidP="0041246F">
      <w:pPr>
        <w:pStyle w:val="NormalWeb"/>
        <w:ind w:right="4230"/>
        <w:rPr>
          <w:rFonts w:ascii="Arial" w:hAnsi="Arial" w:cs="Arial"/>
          <w:sz w:val="24"/>
        </w:rPr>
      </w:pPr>
      <w:r w:rsidRPr="0041246F">
        <w:rPr>
          <w:rFonts w:ascii="Arial" w:hAnsi="Arial" w:cs="Arial"/>
          <w:sz w:val="24"/>
        </w:rPr>
        <w:t xml:space="preserve">Then it begins: the hard-easy approach that sees Kipchoge run fast three days a week and coast through the rest of his runs, sometimes at a comically slow pace. His marathon-training blocks have been </w:t>
      </w:r>
      <w:proofErr w:type="gramStart"/>
      <w:r w:rsidRPr="0041246F">
        <w:rPr>
          <w:rFonts w:ascii="Arial" w:hAnsi="Arial" w:cs="Arial"/>
          <w:sz w:val="24"/>
        </w:rPr>
        <w:t>as long as</w:t>
      </w:r>
      <w:proofErr w:type="gramEnd"/>
      <w:r w:rsidRPr="0041246F">
        <w:rPr>
          <w:rFonts w:ascii="Arial" w:hAnsi="Arial" w:cs="Arial"/>
          <w:sz w:val="24"/>
        </w:rPr>
        <w:t xml:space="preserve"> seven months and as short as three months, but typically they last around 16 weeks.</w:t>
      </w:r>
    </w:p>
    <w:p w14:paraId="519681E8" w14:textId="68354ADB" w:rsidR="00F11E94" w:rsidRPr="00741C9F" w:rsidRDefault="00F11E94" w:rsidP="006F1755">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45FAED81" w14:textId="46764814" w:rsidR="00B663DB" w:rsidRDefault="00B663DB" w:rsidP="006F1755">
      <w:pPr>
        <w:pStyle w:val="Article"/>
        <w:ind w:right="4320"/>
        <w:rPr>
          <w:rFonts w:ascii="Arial" w:hAnsi="Arial" w:cs="Arial"/>
          <w:i/>
          <w:iCs/>
          <w:sz w:val="24"/>
        </w:rPr>
      </w:pPr>
    </w:p>
    <w:p w14:paraId="508DADF4" w14:textId="3CC4975B" w:rsidR="009F487B" w:rsidRPr="000B2593" w:rsidRDefault="00B663DB" w:rsidP="009F487B">
      <w:pPr>
        <w:ind w:right="4320"/>
        <w:rPr>
          <w:rFonts w:ascii="Arial" w:hAnsi="Arial" w:cs="Arial"/>
          <w:b/>
          <w:bCs/>
        </w:rPr>
      </w:pPr>
      <w:r w:rsidRPr="000B2593">
        <w:rPr>
          <w:rFonts w:ascii="Arial" w:hAnsi="Arial" w:cs="Arial"/>
          <w:b/>
          <w:bCs/>
        </w:rPr>
        <w:t xml:space="preserve">P.S.  </w:t>
      </w:r>
      <w:bookmarkStart w:id="0" w:name="_Hlk38973518"/>
      <w:r w:rsidR="009F487B"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sidR="009F487B">
        <w:rPr>
          <w:rFonts w:ascii="Arial" w:hAnsi="Arial" w:cs="Arial"/>
          <w:b/>
          <w:bCs/>
        </w:rPr>
        <w:t>,</w:t>
      </w:r>
      <w:r w:rsidR="009F487B" w:rsidRPr="000B2593">
        <w:rPr>
          <w:rFonts w:ascii="Arial" w:hAnsi="Arial" w:cs="Arial"/>
          <w:b/>
          <w:bCs/>
        </w:rPr>
        <w:t xml:space="preserve"> you’ll be rewarded for your referrals! Thank you!</w:t>
      </w:r>
      <w:bookmarkEnd w:id="0"/>
    </w:p>
    <w:p w14:paraId="0C174CB3" w14:textId="6657437A" w:rsidR="00B663DB" w:rsidRPr="000B2593" w:rsidRDefault="00B663DB" w:rsidP="009F487B">
      <w:pPr>
        <w:widowControl w:val="0"/>
        <w:ind w:right="4140"/>
        <w:rPr>
          <w:rFonts w:ascii="Arial" w:hAnsi="Arial" w:cs="Arial"/>
          <w:b/>
        </w:rPr>
      </w:pPr>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46729F31" w14:textId="19069803" w:rsidR="00836111" w:rsidRPr="00836111" w:rsidRDefault="00F11E94" w:rsidP="00836111">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5F6C6173" w14:textId="77777777" w:rsidR="00836111" w:rsidRDefault="00836111" w:rsidP="00836111">
      <w:pPr>
        <w:pStyle w:val="Heading1"/>
        <w:ind w:right="4590"/>
      </w:pPr>
      <w:r w:rsidRPr="00441027">
        <w:rPr>
          <w:rFonts w:eastAsia="Arial"/>
          <w:i/>
          <w:iCs/>
          <w:sz w:val="28"/>
          <w:szCs w:val="28"/>
        </w:rPr>
        <w:t>Subject line</w:t>
      </w:r>
      <w:r w:rsidRPr="00441027">
        <w:rPr>
          <w:rFonts w:eastAsia="Arial"/>
          <w:sz w:val="28"/>
          <w:szCs w:val="28"/>
        </w:rPr>
        <w:t>:</w:t>
      </w:r>
      <w:r w:rsidRPr="003F2148">
        <w:rPr>
          <w:rFonts w:eastAsia="Arial"/>
        </w:rPr>
        <w:t xml:space="preserve"> </w:t>
      </w:r>
      <w:r>
        <w:t>Things to Know About the Moon Landing</w:t>
      </w:r>
    </w:p>
    <w:p w14:paraId="5BE362F3" w14:textId="77777777" w:rsidR="00836111" w:rsidRPr="00AE7C04" w:rsidRDefault="00836111" w:rsidP="00836111"/>
    <w:p w14:paraId="3D57ECE1" w14:textId="77777777" w:rsidR="00836111" w:rsidRPr="00AE7C04" w:rsidRDefault="00836111" w:rsidP="00836111">
      <w:pPr>
        <w:pStyle w:val="Article"/>
        <w:tabs>
          <w:tab w:val="left" w:pos="4860"/>
        </w:tabs>
        <w:ind w:right="4320"/>
        <w:rPr>
          <w:rStyle w:val="trb-article-text"/>
          <w:rFonts w:ascii="Arial" w:hAnsi="Arial" w:cs="Arial"/>
          <w:sz w:val="24"/>
        </w:rPr>
      </w:pPr>
      <w:r w:rsidRPr="00AE7C04">
        <w:rPr>
          <w:rStyle w:val="trb-article-text"/>
          <w:rFonts w:ascii="Arial" w:hAnsi="Arial" w:cs="Arial"/>
          <w:sz w:val="24"/>
        </w:rPr>
        <w:t xml:space="preserve">On July 20, 1969, American astronaut Neil Armstrong became the first human being to walk on the moon. To celebrate the anniversary of this landmark event, here are five little known facts </w:t>
      </w:r>
      <w:r>
        <w:rPr>
          <w:rStyle w:val="trb-article-text"/>
          <w:rFonts w:ascii="Arial" w:hAnsi="Arial" w:cs="Arial"/>
          <w:sz w:val="24"/>
        </w:rPr>
        <w:t xml:space="preserve">from Trivia Today </w:t>
      </w:r>
      <w:r w:rsidRPr="00AE7C04">
        <w:rPr>
          <w:rStyle w:val="trb-article-text"/>
          <w:rFonts w:ascii="Arial" w:hAnsi="Arial" w:cs="Arial"/>
          <w:sz w:val="24"/>
        </w:rPr>
        <w:t>about the first moon landing</w:t>
      </w:r>
      <w:r>
        <w:rPr>
          <w:rStyle w:val="trb-article-text"/>
          <w:rFonts w:ascii="Arial" w:hAnsi="Arial" w:cs="Arial"/>
          <w:sz w:val="24"/>
        </w:rPr>
        <w:t>:</w:t>
      </w:r>
    </w:p>
    <w:p w14:paraId="71273D17" w14:textId="77777777" w:rsidR="00836111" w:rsidRPr="00AE7C04" w:rsidRDefault="00836111" w:rsidP="00836111">
      <w:pPr>
        <w:pStyle w:val="trb-article-section"/>
        <w:ind w:right="4320"/>
        <w:rPr>
          <w:rFonts w:ascii="Arial" w:hAnsi="Arial" w:cs="Arial"/>
        </w:rPr>
      </w:pPr>
      <w:r w:rsidRPr="00AE7C04">
        <w:rPr>
          <w:rStyle w:val="trb-article-subheader"/>
          <w:rFonts w:ascii="Arial" w:hAnsi="Arial" w:cs="Arial"/>
          <w:b/>
          <w:bCs/>
        </w:rPr>
        <w:t>The Astronauts Didn’t Have Life Insurance</w:t>
      </w:r>
      <w:r w:rsidRPr="00AE7C04">
        <w:rPr>
          <w:rStyle w:val="trb-article-subheader"/>
          <w:rFonts w:ascii="Arial" w:hAnsi="Arial" w:cs="Arial"/>
        </w:rPr>
        <w:t xml:space="preserve"> </w:t>
      </w:r>
      <w:r w:rsidRPr="00AE7C04">
        <w:rPr>
          <w:rStyle w:val="trb-article-text"/>
          <w:rFonts w:ascii="Arial" w:hAnsi="Arial" w:cs="Arial"/>
        </w:rPr>
        <w:t xml:space="preserve">The cost for life insurance for an astronaut is extremely high, which isn’t much of a surprise, and is probably even more if they are heading to the moon. Since Astronauts Neil Armstrong, Buzz Aldrin and Michael Collins did not have life insurance to provide for their families if the moon mission failed, they came up with a new plan. The three men signed autographs in the hundreds to distribute among the families, so they could sell them if something went wrong. </w:t>
      </w:r>
    </w:p>
    <w:p w14:paraId="095F94E5" w14:textId="77777777" w:rsidR="00836111" w:rsidRPr="00AE7C04" w:rsidRDefault="00836111" w:rsidP="00836111">
      <w:pPr>
        <w:pStyle w:val="trb-article-section"/>
        <w:ind w:right="4320"/>
        <w:rPr>
          <w:rFonts w:ascii="Arial" w:hAnsi="Arial" w:cs="Arial"/>
        </w:rPr>
      </w:pPr>
      <w:r w:rsidRPr="00AE7C04">
        <w:rPr>
          <w:rStyle w:val="trb-article-subheader"/>
          <w:rFonts w:ascii="Arial" w:hAnsi="Arial" w:cs="Arial"/>
          <w:b/>
          <w:bCs/>
        </w:rPr>
        <w:t>Neil Armstrong’s Famous Quote Was Incorrectly Transmitted</w:t>
      </w:r>
      <w:r w:rsidRPr="00AE7C04">
        <w:rPr>
          <w:rStyle w:val="trb-article-subheader"/>
          <w:rFonts w:ascii="Arial" w:hAnsi="Arial" w:cs="Arial"/>
        </w:rPr>
        <w:t xml:space="preserve"> </w:t>
      </w:r>
      <w:r w:rsidRPr="00AE7C04">
        <w:rPr>
          <w:rStyle w:val="trb-article-text"/>
          <w:rFonts w:ascii="Arial" w:hAnsi="Arial" w:cs="Arial"/>
        </w:rPr>
        <w:t xml:space="preserve">Listeners back on Earth heard, </w:t>
      </w:r>
      <w:r>
        <w:rPr>
          <w:rStyle w:val="trb-article-text"/>
          <w:rFonts w:ascii="Arial" w:hAnsi="Arial" w:cs="Arial"/>
        </w:rPr>
        <w:t>“</w:t>
      </w:r>
      <w:r w:rsidRPr="00AE7C04">
        <w:rPr>
          <w:rStyle w:val="trb-article-text"/>
          <w:rFonts w:ascii="Arial" w:hAnsi="Arial" w:cs="Arial"/>
        </w:rPr>
        <w:t>That's one small step for man, one giant leap for mankind.</w:t>
      </w:r>
      <w:r>
        <w:rPr>
          <w:rStyle w:val="trb-article-text"/>
          <w:rFonts w:ascii="Arial" w:hAnsi="Arial" w:cs="Arial"/>
        </w:rPr>
        <w:t>”</w:t>
      </w:r>
      <w:r w:rsidRPr="00AE7C04">
        <w:rPr>
          <w:rStyle w:val="trb-article-text"/>
          <w:rFonts w:ascii="Arial" w:hAnsi="Arial" w:cs="Arial"/>
        </w:rPr>
        <w:t xml:space="preserve"> But Neil Armstrong maintained that he </w:t>
      </w:r>
      <w:proofErr w:type="gramStart"/>
      <w:r w:rsidRPr="00AE7C04">
        <w:rPr>
          <w:rStyle w:val="trb-article-text"/>
          <w:rFonts w:ascii="Arial" w:hAnsi="Arial" w:cs="Arial"/>
        </w:rPr>
        <w:t>actually said</w:t>
      </w:r>
      <w:proofErr w:type="gramEnd"/>
      <w:r w:rsidRPr="00AE7C04">
        <w:rPr>
          <w:rStyle w:val="trb-article-text"/>
          <w:rFonts w:ascii="Arial" w:hAnsi="Arial" w:cs="Arial"/>
        </w:rPr>
        <w:t xml:space="preserve"> something slightly different: </w:t>
      </w:r>
      <w:r>
        <w:rPr>
          <w:rStyle w:val="trb-article-text"/>
          <w:rFonts w:ascii="Arial" w:hAnsi="Arial" w:cs="Arial"/>
        </w:rPr>
        <w:t>“</w:t>
      </w:r>
      <w:r w:rsidRPr="00AE7C04">
        <w:rPr>
          <w:rStyle w:val="trb-article-text"/>
          <w:rFonts w:ascii="Arial" w:hAnsi="Arial" w:cs="Arial"/>
        </w:rPr>
        <w:t xml:space="preserve">That's one small step for </w:t>
      </w:r>
      <w:r w:rsidRPr="00C63110">
        <w:rPr>
          <w:rStyle w:val="trb-article-text"/>
          <w:rFonts w:ascii="Arial" w:hAnsi="Arial" w:cs="Arial"/>
          <w:i/>
          <w:iCs/>
        </w:rPr>
        <w:t>a</w:t>
      </w:r>
      <w:r w:rsidRPr="00AE7C04">
        <w:rPr>
          <w:rStyle w:val="trb-article-text"/>
          <w:rFonts w:ascii="Arial" w:hAnsi="Arial" w:cs="Arial"/>
        </w:rPr>
        <w:t xml:space="preserve"> man...</w:t>
      </w:r>
      <w:r>
        <w:rPr>
          <w:rStyle w:val="trb-article-text"/>
          <w:rFonts w:ascii="Arial" w:hAnsi="Arial" w:cs="Arial"/>
        </w:rPr>
        <w:t>”</w:t>
      </w:r>
      <w:r w:rsidRPr="00AE7C04">
        <w:rPr>
          <w:rStyle w:val="trb-article-text"/>
          <w:rFonts w:ascii="Arial" w:hAnsi="Arial" w:cs="Arial"/>
        </w:rPr>
        <w:t xml:space="preserve"> Armstrong told the press after the Apollo 11 mission, that people just didn't hear the "a". In 2006, computer programmer Peter Ford analyzed the audio recording using software that allows disabled people to communicate via computers using their nerve impulses. In a graphical representation of sound waves of the famous sentence, Ford said he found evidence that the missing "a" had been spoken after all: It was a 35-millisecond-long bump of sound between "for" and "man" that would have been too brief for human ears to hear. </w:t>
      </w:r>
    </w:p>
    <w:p w14:paraId="32DFBA48" w14:textId="77777777" w:rsidR="00836111" w:rsidRPr="00AE7C04" w:rsidRDefault="00836111" w:rsidP="00836111">
      <w:pPr>
        <w:pStyle w:val="trb-article-section"/>
        <w:ind w:right="4320"/>
        <w:rPr>
          <w:rFonts w:ascii="Arial" w:hAnsi="Arial" w:cs="Arial"/>
        </w:rPr>
      </w:pPr>
      <w:r w:rsidRPr="00AE7C04">
        <w:rPr>
          <w:rStyle w:val="trb-article-subheader"/>
          <w:rFonts w:ascii="Arial" w:hAnsi="Arial" w:cs="Arial"/>
          <w:b/>
          <w:bCs/>
        </w:rPr>
        <w:t xml:space="preserve">One of the Astronauts Designed the Mission Insignia </w:t>
      </w:r>
      <w:r w:rsidRPr="00AE7C04">
        <w:rPr>
          <w:rStyle w:val="trb-article-text"/>
          <w:rFonts w:ascii="Arial" w:hAnsi="Arial" w:cs="Arial"/>
          <w:b/>
          <w:bCs/>
        </w:rPr>
        <w:t>Astronaut</w:t>
      </w:r>
      <w:r w:rsidRPr="00AE7C04">
        <w:rPr>
          <w:rStyle w:val="trb-article-text"/>
          <w:rFonts w:ascii="Arial" w:hAnsi="Arial" w:cs="Arial"/>
        </w:rPr>
        <w:t xml:space="preserve"> Michael Collins designed the insignia for the Apollo 11 mission. On advice from Jim Lovell, he traced an eagle he found in National Geographic and drew one that was landing on the moon’s surface and </w:t>
      </w:r>
      <w:r w:rsidRPr="00AE7C04">
        <w:rPr>
          <w:rStyle w:val="trb-article-text"/>
          <w:rFonts w:ascii="Arial" w:hAnsi="Arial" w:cs="Arial"/>
        </w:rPr>
        <w:lastRenderedPageBreak/>
        <w:t xml:space="preserve">holding an olive branch by its beak. Since he thought the talons of the eagle looked aggressive, he moved the olive branch down, so the eagle was holding the branch in both claws. </w:t>
      </w:r>
    </w:p>
    <w:p w14:paraId="4BFA32A0" w14:textId="77777777" w:rsidR="00836111" w:rsidRPr="00AE7C04" w:rsidRDefault="00836111" w:rsidP="00836111">
      <w:pPr>
        <w:pStyle w:val="trb-article-section"/>
        <w:ind w:right="4320"/>
        <w:rPr>
          <w:rFonts w:ascii="Arial" w:hAnsi="Arial" w:cs="Arial"/>
        </w:rPr>
      </w:pPr>
      <w:r w:rsidRPr="00AE7C04">
        <w:rPr>
          <w:rStyle w:val="trb-article-subheader"/>
          <w:rFonts w:ascii="Arial" w:hAnsi="Arial" w:cs="Arial"/>
          <w:b/>
          <w:bCs/>
        </w:rPr>
        <w:t>The Original Tapes of Apollo 11’s Moon Landing Were Erased</w:t>
      </w:r>
      <w:r w:rsidRPr="00AE7C04">
        <w:rPr>
          <w:rStyle w:val="trb-article-subheader"/>
          <w:rFonts w:ascii="Arial" w:hAnsi="Arial" w:cs="Arial"/>
        </w:rPr>
        <w:t xml:space="preserve"> </w:t>
      </w:r>
      <w:r w:rsidRPr="00AE7C04">
        <w:rPr>
          <w:rStyle w:val="trb-article-text"/>
          <w:rFonts w:ascii="Arial" w:hAnsi="Arial" w:cs="Arial"/>
        </w:rPr>
        <w:t xml:space="preserve">The films taken by the lunar camera during the landing were lost, according to NASA, probably because they were erased </w:t>
      </w:r>
      <w:proofErr w:type="gramStart"/>
      <w:r w:rsidRPr="00AE7C04">
        <w:rPr>
          <w:rStyle w:val="trb-article-text"/>
          <w:rFonts w:ascii="Arial" w:hAnsi="Arial" w:cs="Arial"/>
        </w:rPr>
        <w:t>in order to</w:t>
      </w:r>
      <w:proofErr w:type="gramEnd"/>
      <w:r w:rsidRPr="00AE7C04">
        <w:rPr>
          <w:rStyle w:val="trb-article-text"/>
          <w:rFonts w:ascii="Arial" w:hAnsi="Arial" w:cs="Arial"/>
        </w:rPr>
        <w:t xml:space="preserve"> reuse the film. Because the camera used on board wasn’t compatible with television broadcasting, it had to be changed. This made the films seen by those at home on their television sets dark and difficult to make out, instead of the much clearer images filmed on the moon itself. </w:t>
      </w:r>
    </w:p>
    <w:p w14:paraId="5874EF21" w14:textId="77777777" w:rsidR="00836111" w:rsidRDefault="00836111" w:rsidP="00836111">
      <w:pPr>
        <w:pStyle w:val="trb-article-section"/>
        <w:ind w:right="4320"/>
        <w:rPr>
          <w:rStyle w:val="trb-article-text"/>
        </w:rPr>
      </w:pPr>
      <w:r w:rsidRPr="00AE7C04">
        <w:rPr>
          <w:rStyle w:val="trb-article-subheader"/>
          <w:rFonts w:ascii="Arial" w:hAnsi="Arial" w:cs="Arial"/>
          <w:b/>
          <w:bCs/>
        </w:rPr>
        <w:t>The President Had a Speech Prepared in Case of a Disaster</w:t>
      </w:r>
      <w:r w:rsidRPr="00AE7C04">
        <w:rPr>
          <w:rStyle w:val="trb-article-subheader"/>
          <w:rFonts w:ascii="Arial" w:hAnsi="Arial" w:cs="Arial"/>
        </w:rPr>
        <w:t xml:space="preserve"> </w:t>
      </w:r>
      <w:r w:rsidRPr="00AE7C04">
        <w:rPr>
          <w:rStyle w:val="trb-article-text"/>
          <w:rFonts w:ascii="Arial" w:hAnsi="Arial" w:cs="Arial"/>
        </w:rPr>
        <w:t xml:space="preserve">Richard Nixon was president at the time of the Apollo II moon landing, and everyone was aware that the mission might go </w:t>
      </w:r>
      <w:proofErr w:type="gramStart"/>
      <w:r w:rsidRPr="00AE7C04">
        <w:rPr>
          <w:rStyle w:val="trb-article-text"/>
          <w:rFonts w:ascii="Arial" w:hAnsi="Arial" w:cs="Arial"/>
        </w:rPr>
        <w:t>wrong</w:t>
      </w:r>
      <w:proofErr w:type="gramEnd"/>
      <w:r w:rsidRPr="00AE7C04">
        <w:rPr>
          <w:rStyle w:val="trb-article-text"/>
          <w:rFonts w:ascii="Arial" w:hAnsi="Arial" w:cs="Arial"/>
        </w:rPr>
        <w:t xml:space="preserve"> and the astronauts possibly would not return, so he had a speech ready in case a tragedy happened. The speech touched on the men’s bravery, how they would be mourned and how others would follow them into space. General Eisenhower also wrote a speech in the event the D-Day invasion wasn’t successful, but fortunately, neither man had to read these speeches. </w:t>
      </w:r>
    </w:p>
    <w:p w14:paraId="2B265CE6" w14:textId="77777777" w:rsidR="00836111" w:rsidRDefault="00836111" w:rsidP="006F1755">
      <w:pPr>
        <w:pStyle w:val="Article"/>
        <w:tabs>
          <w:tab w:val="left" w:pos="5040"/>
        </w:tabs>
        <w:ind w:right="4320"/>
        <w:rPr>
          <w:rFonts w:ascii="Arial" w:hAnsi="Arial" w:cs="Arial"/>
          <w:b/>
          <w:bCs/>
          <w:i/>
          <w:sz w:val="24"/>
        </w:rPr>
      </w:pPr>
    </w:p>
    <w:p w14:paraId="533AF877" w14:textId="77777777" w:rsidR="00836111" w:rsidRDefault="00836111" w:rsidP="006F1755">
      <w:pPr>
        <w:pStyle w:val="Article"/>
        <w:tabs>
          <w:tab w:val="left" w:pos="5040"/>
        </w:tabs>
        <w:ind w:right="4320"/>
        <w:rPr>
          <w:rFonts w:ascii="Arial" w:hAnsi="Arial" w:cs="Arial"/>
          <w:b/>
          <w:bCs/>
          <w:i/>
          <w:sz w:val="24"/>
        </w:rPr>
      </w:pPr>
    </w:p>
    <w:p w14:paraId="52C46BD4" w14:textId="79C69B26" w:rsidR="00F11E94" w:rsidRPr="00F21779" w:rsidRDefault="00F11E94" w:rsidP="006F1755">
      <w:pPr>
        <w:pStyle w:val="Article"/>
        <w:tabs>
          <w:tab w:val="left" w:pos="5040"/>
        </w:tabs>
        <w:ind w:right="4320"/>
        <w:rPr>
          <w:rFonts w:ascii="Arial" w:hAnsi="Arial" w:cs="Arial"/>
          <w:b/>
          <w:bCs/>
          <w:i/>
          <w:sz w:val="24"/>
        </w:rPr>
      </w:pPr>
      <w:r w:rsidRPr="00F21779">
        <w:rPr>
          <w:rFonts w:ascii="Arial" w:hAnsi="Arial" w:cs="Arial"/>
          <w:b/>
          <w:bCs/>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23AC85DB" w14:textId="0D940372" w:rsidR="007D2CF1" w:rsidRDefault="007D2CF1" w:rsidP="006F1755">
      <w:pPr>
        <w:widowControl w:val="0"/>
        <w:ind w:right="4320"/>
        <w:rPr>
          <w:rFonts w:ascii="Arial" w:hAnsi="Arial" w:cs="Arial"/>
          <w:b/>
          <w:bCs/>
        </w:rPr>
      </w:pPr>
    </w:p>
    <w:p w14:paraId="109F5C93" w14:textId="77777777" w:rsidR="009F487B" w:rsidRPr="000B2593" w:rsidRDefault="009F487B" w:rsidP="009F487B">
      <w:pPr>
        <w:tabs>
          <w:tab w:val="left" w:pos="5040"/>
        </w:tabs>
        <w:ind w:right="4230"/>
        <w:rPr>
          <w:rFonts w:ascii="Arial" w:hAnsi="Arial" w:cs="Arial"/>
          <w:b/>
          <w:bCs/>
        </w:rPr>
      </w:pPr>
      <w:r w:rsidRPr="000B2593">
        <w:rPr>
          <w:rFonts w:ascii="Arial" w:hAnsi="Arial" w:cs="Arial"/>
          <w:b/>
          <w:bCs/>
        </w:rPr>
        <w:t xml:space="preserve">P.S.  </w:t>
      </w:r>
      <w:bookmarkStart w:id="1"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4CAF3933" w14:textId="77777777" w:rsidR="009F487B" w:rsidRPr="000B2593" w:rsidRDefault="009F487B" w:rsidP="009F487B">
      <w:pPr>
        <w:widowControl w:val="0"/>
        <w:tabs>
          <w:tab w:val="left" w:pos="5040"/>
        </w:tabs>
        <w:ind w:right="4230"/>
        <w:rPr>
          <w:rFonts w:ascii="Arial" w:hAnsi="Arial" w:cs="Arial"/>
          <w:b/>
        </w:rPr>
      </w:pPr>
    </w:p>
    <w:p w14:paraId="793227C9" w14:textId="77777777" w:rsidR="009F487B" w:rsidRPr="000B2593" w:rsidRDefault="009F487B" w:rsidP="009F487B">
      <w:pPr>
        <w:widowControl w:val="0"/>
        <w:tabs>
          <w:tab w:val="left" w:pos="5040"/>
        </w:tabs>
        <w:ind w:right="4230"/>
        <w:rPr>
          <w:rFonts w:ascii="Arial" w:hAnsi="Arial" w:cs="Arial"/>
          <w:b/>
        </w:rPr>
      </w:pPr>
      <w:r w:rsidRPr="000B2593">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bookmarkEnd w:id="1"/>
    <w:p w14:paraId="0254DDDF" w14:textId="77777777" w:rsidR="009F487B" w:rsidRDefault="009F487B" w:rsidP="006F1755">
      <w:pPr>
        <w:widowControl w:val="0"/>
        <w:ind w:right="4320"/>
        <w:rPr>
          <w:rFonts w:ascii="Arial" w:hAnsi="Arial" w:cs="Arial"/>
          <w:b/>
          <w:bCs/>
        </w:rPr>
      </w:pPr>
    </w:p>
    <w:p w14:paraId="30A464B3" w14:textId="77777777" w:rsidR="00B663DB" w:rsidRPr="000802AC" w:rsidRDefault="00B663DB"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3107CE95" w14:textId="77777777" w:rsidR="00667610" w:rsidRDefault="00F11E94" w:rsidP="00667610">
      <w:pPr>
        <w:pStyle w:val="Heading1"/>
        <w:ind w:right="4320"/>
        <w:rPr>
          <w:sz w:val="48"/>
          <w:szCs w:val="48"/>
        </w:rPr>
      </w:pPr>
      <w:r w:rsidRPr="00064966">
        <w:rPr>
          <w:i/>
          <w:iCs/>
          <w:sz w:val="28"/>
          <w:szCs w:val="28"/>
        </w:rPr>
        <w:t xml:space="preserve">Subject line: </w:t>
      </w:r>
      <w:r w:rsidR="00667610">
        <w:t>From Ketchup to Pineapples: The Food That Should Never Be Kept in a Fridge</w:t>
      </w:r>
    </w:p>
    <w:p w14:paraId="17620912" w14:textId="58BD5B49" w:rsidR="00667610" w:rsidRPr="00667610" w:rsidRDefault="00667610" w:rsidP="00667610">
      <w:pPr>
        <w:pStyle w:val="body"/>
        <w:ind w:right="4320"/>
        <w:rPr>
          <w:rFonts w:ascii="Arial" w:hAnsi="Arial" w:cs="Arial"/>
        </w:rPr>
      </w:pPr>
      <w:r w:rsidRPr="00667610">
        <w:rPr>
          <w:rFonts w:ascii="Arial" w:hAnsi="Arial" w:cs="Arial"/>
        </w:rPr>
        <w:t>The line between what “could” and “should” be kept in the fridge can be furrier than a year-old jar of pesto</w:t>
      </w:r>
      <w:r>
        <w:rPr>
          <w:rFonts w:ascii="Arial" w:hAnsi="Arial" w:cs="Arial"/>
        </w:rPr>
        <w:t xml:space="preserve">, says </w:t>
      </w:r>
      <w:r w:rsidRPr="00667610">
        <w:rPr>
          <w:rFonts w:ascii="Arial" w:hAnsi="Arial" w:cs="Arial"/>
          <w:i/>
          <w:iCs/>
        </w:rPr>
        <w:t>Guardian</w:t>
      </w:r>
      <w:r>
        <w:rPr>
          <w:rFonts w:ascii="Arial" w:hAnsi="Arial" w:cs="Arial"/>
        </w:rPr>
        <w:t xml:space="preserve"> magazine</w:t>
      </w:r>
      <w:r w:rsidRPr="00667610">
        <w:rPr>
          <w:rFonts w:ascii="Arial" w:hAnsi="Arial" w:cs="Arial"/>
        </w:rPr>
        <w:t xml:space="preserve">. </w:t>
      </w:r>
    </w:p>
    <w:p w14:paraId="2702C252" w14:textId="641FD0D7" w:rsidR="00667610" w:rsidRPr="00667610" w:rsidRDefault="00667610" w:rsidP="00667610">
      <w:pPr>
        <w:pStyle w:val="body"/>
        <w:ind w:right="4320"/>
        <w:rPr>
          <w:rFonts w:ascii="Arial" w:hAnsi="Arial" w:cs="Arial"/>
        </w:rPr>
      </w:pPr>
      <w:r w:rsidRPr="00667610">
        <w:rPr>
          <w:rFonts w:ascii="Arial" w:hAnsi="Arial" w:cs="Arial"/>
        </w:rPr>
        <w:t xml:space="preserve">A survey by </w:t>
      </w:r>
      <w:r w:rsidRPr="00C12A85">
        <w:rPr>
          <w:rFonts w:ascii="Arial" w:hAnsi="Arial" w:cs="Arial"/>
          <w:i/>
          <w:iCs/>
        </w:rPr>
        <w:t>Which?</w:t>
      </w:r>
      <w:r w:rsidRPr="00667610">
        <w:rPr>
          <w:rFonts w:ascii="Arial" w:hAnsi="Arial" w:cs="Arial"/>
        </w:rPr>
        <w:t xml:space="preserve"> found that just one in five of the people surveyed checked a condiment’s label to see where it should be stored. Marriages have exploded, families have </w:t>
      </w:r>
      <w:proofErr w:type="gramStart"/>
      <w:r w:rsidRPr="00667610">
        <w:rPr>
          <w:rFonts w:ascii="Arial" w:hAnsi="Arial" w:cs="Arial"/>
        </w:rPr>
        <w:t>warred</w:t>
      </w:r>
      <w:proofErr w:type="gramEnd"/>
      <w:r w:rsidRPr="00667610">
        <w:rPr>
          <w:rFonts w:ascii="Arial" w:hAnsi="Arial" w:cs="Arial"/>
        </w:rPr>
        <w:t xml:space="preserve"> and housemates have done unspeakable things with toothbrushes over the kinds of arguments that can erupt over whether ketchup should be kept in the fridge or the cupboard. </w:t>
      </w:r>
    </w:p>
    <w:p w14:paraId="2FE581E8" w14:textId="016CA1B0" w:rsidR="00667610" w:rsidRPr="00667610" w:rsidRDefault="00667610" w:rsidP="00667610">
      <w:pPr>
        <w:pStyle w:val="body"/>
        <w:ind w:right="4320"/>
        <w:rPr>
          <w:rFonts w:ascii="Arial" w:hAnsi="Arial" w:cs="Arial"/>
        </w:rPr>
      </w:pPr>
      <w:r w:rsidRPr="00667610">
        <w:rPr>
          <w:rFonts w:ascii="Arial" w:hAnsi="Arial" w:cs="Arial"/>
        </w:rPr>
        <w:t xml:space="preserve">The </w:t>
      </w:r>
      <w:r w:rsidRPr="00C12A85">
        <w:rPr>
          <w:rFonts w:ascii="Arial" w:hAnsi="Arial" w:cs="Arial"/>
          <w:i/>
          <w:iCs/>
        </w:rPr>
        <w:t>Love Food Hate Waste</w:t>
      </w:r>
      <w:r w:rsidRPr="00667610">
        <w:rPr>
          <w:rFonts w:ascii="Arial" w:hAnsi="Arial" w:cs="Arial"/>
        </w:rPr>
        <w:t xml:space="preserve"> campaign has a </w:t>
      </w:r>
      <w:proofErr w:type="gramStart"/>
      <w:r w:rsidRPr="00667610">
        <w:rPr>
          <w:rFonts w:ascii="Arial" w:hAnsi="Arial" w:cs="Arial"/>
        </w:rPr>
        <w:t>fairly definitive</w:t>
      </w:r>
      <w:proofErr w:type="gramEnd"/>
      <w:r w:rsidRPr="00667610">
        <w:rPr>
          <w:rFonts w:ascii="Arial" w:hAnsi="Arial" w:cs="Arial"/>
        </w:rPr>
        <w:t xml:space="preserve"> A-Z of food storage on its website, full of interesting titbits such as “tucking in” your mushrooms under a tea towel in the fridge. </w:t>
      </w:r>
    </w:p>
    <w:p w14:paraId="12B56B04" w14:textId="3387985B" w:rsidR="00667610" w:rsidRPr="00667610" w:rsidRDefault="00667610" w:rsidP="00667610">
      <w:pPr>
        <w:pStyle w:val="body"/>
        <w:ind w:right="4320"/>
        <w:rPr>
          <w:rFonts w:ascii="Arial" w:hAnsi="Arial" w:cs="Arial"/>
        </w:rPr>
      </w:pPr>
      <w:r w:rsidRPr="00667610">
        <w:rPr>
          <w:rFonts w:ascii="Arial" w:hAnsi="Arial" w:cs="Arial"/>
        </w:rPr>
        <w:t xml:space="preserve">According to the site, eggs are best kept in the fridge. Bananas and uncooked pineapple should live in the fruit bowl, but most other fresh fruit and vegetables can be given an extended shelf life by being refrigerated. Just be sure, they suggest, to bring them back up to room temperature before cooking or eating to increase the </w:t>
      </w:r>
      <w:r w:rsidR="00B26153" w:rsidRPr="00667610">
        <w:rPr>
          <w:rFonts w:ascii="Arial" w:hAnsi="Arial" w:cs="Arial"/>
        </w:rPr>
        <w:t>flavor</w:t>
      </w:r>
      <w:r w:rsidRPr="00667610">
        <w:rPr>
          <w:rFonts w:ascii="Arial" w:hAnsi="Arial" w:cs="Arial"/>
        </w:rPr>
        <w:t xml:space="preserve">. </w:t>
      </w:r>
    </w:p>
    <w:p w14:paraId="54D721BD" w14:textId="73ECB69E" w:rsidR="00667610" w:rsidRPr="00667610" w:rsidRDefault="00667610" w:rsidP="00667610">
      <w:pPr>
        <w:pStyle w:val="body"/>
        <w:ind w:right="4320"/>
        <w:rPr>
          <w:rFonts w:ascii="Arial" w:hAnsi="Arial" w:cs="Arial"/>
        </w:rPr>
      </w:pPr>
      <w:r w:rsidRPr="00667610">
        <w:rPr>
          <w:rFonts w:ascii="Arial" w:hAnsi="Arial" w:cs="Arial"/>
        </w:rPr>
        <w:t xml:space="preserve">Potatoes and onions belong in a cool, dark place such as a vegetable basket, ideally in a cloth bag (except spring onions, which should be kept in the fridge). You can also store soy sauce, ketchup, mustard, olive oil, pickles and chutneys in a cupboard away from sunlight, even if the label advises refrigerating after opening, according to </w:t>
      </w:r>
      <w:proofErr w:type="gramStart"/>
      <w:r w:rsidRPr="00C12A85">
        <w:rPr>
          <w:rFonts w:ascii="Arial" w:hAnsi="Arial" w:cs="Arial"/>
          <w:i/>
          <w:iCs/>
        </w:rPr>
        <w:t>Which?</w:t>
      </w:r>
      <w:r w:rsidRPr="00667610">
        <w:rPr>
          <w:rFonts w:ascii="Arial" w:hAnsi="Arial" w:cs="Arial"/>
        </w:rPr>
        <w:t>.</w:t>
      </w:r>
      <w:proofErr w:type="gramEnd"/>
      <w:r w:rsidRPr="00667610">
        <w:rPr>
          <w:rFonts w:ascii="Arial" w:hAnsi="Arial" w:cs="Arial"/>
        </w:rPr>
        <w:t xml:space="preserve"> </w:t>
      </w:r>
    </w:p>
    <w:p w14:paraId="5C362CB8" w14:textId="29E7ADA1" w:rsidR="00667610" w:rsidRPr="00667610" w:rsidRDefault="00667610" w:rsidP="00667610">
      <w:pPr>
        <w:pStyle w:val="body"/>
        <w:ind w:right="4320"/>
        <w:rPr>
          <w:rFonts w:ascii="Arial" w:hAnsi="Arial" w:cs="Arial"/>
        </w:rPr>
      </w:pPr>
      <w:r w:rsidRPr="00667610">
        <w:rPr>
          <w:rFonts w:ascii="Arial" w:hAnsi="Arial" w:cs="Arial"/>
        </w:rPr>
        <w:t xml:space="preserve">“Storing it in the right place keeps your food fresher for longer – and it saves you money,” says Helen White, an adviser at </w:t>
      </w:r>
      <w:r w:rsidRPr="00C12A85">
        <w:rPr>
          <w:rFonts w:ascii="Arial" w:hAnsi="Arial" w:cs="Arial"/>
          <w:i/>
          <w:iCs/>
        </w:rPr>
        <w:t>Love Food Hate Waste</w:t>
      </w:r>
      <w:r w:rsidRPr="00667610">
        <w:rPr>
          <w:rFonts w:ascii="Arial" w:hAnsi="Arial" w:cs="Arial"/>
        </w:rPr>
        <w:t xml:space="preserve">. “If you’re keeping bread in the fridge, it will go stale quicker; it needs to be in </w:t>
      </w:r>
      <w:r w:rsidRPr="00667610">
        <w:rPr>
          <w:rFonts w:ascii="Arial" w:hAnsi="Arial" w:cs="Arial"/>
        </w:rPr>
        <w:lastRenderedPageBreak/>
        <w:t xml:space="preserve">the cupboard or a bread bin. If you keep your apples in the fruit bowl, they will go wrinkly quicker. Store apples in the fridge – you’ll be amazed at how long they last.” </w:t>
      </w:r>
    </w:p>
    <w:p w14:paraId="255E7F9D" w14:textId="45620632" w:rsidR="00667610" w:rsidRPr="00667610" w:rsidRDefault="00667610" w:rsidP="00667610">
      <w:pPr>
        <w:pStyle w:val="body"/>
        <w:ind w:right="4320"/>
        <w:rPr>
          <w:rFonts w:ascii="Arial" w:hAnsi="Arial" w:cs="Arial"/>
        </w:rPr>
      </w:pPr>
      <w:r w:rsidRPr="00667610">
        <w:rPr>
          <w:rFonts w:ascii="Arial" w:hAnsi="Arial" w:cs="Arial"/>
        </w:rPr>
        <w:t xml:space="preserve">The broad message seems to be that keeping </w:t>
      </w:r>
      <w:r w:rsidR="00C12A85">
        <w:rPr>
          <w:rFonts w:ascii="Arial" w:hAnsi="Arial" w:cs="Arial"/>
        </w:rPr>
        <w:t xml:space="preserve">most </w:t>
      </w:r>
      <w:r w:rsidRPr="00667610">
        <w:rPr>
          <w:rFonts w:ascii="Arial" w:hAnsi="Arial" w:cs="Arial"/>
        </w:rPr>
        <w:t xml:space="preserve">things in the fridge can keep them better for longer and therefore cause less food waste. Pesto, mayonnaise, avocados, butter and dips will last longer in a fridge than they might in a cupboard. But when it comes to honey, bread, pastries, grains, nuts, cake and bagels, a cool, dark cupboard with well-sealed containers is fine. </w:t>
      </w:r>
    </w:p>
    <w:p w14:paraId="61968A75" w14:textId="61CFF52A" w:rsidR="00F11E94" w:rsidRPr="00064966" w:rsidRDefault="00F11E94" w:rsidP="004A72E4">
      <w:pPr>
        <w:pStyle w:val="NormalWeb"/>
        <w:tabs>
          <w:tab w:val="left" w:pos="5040"/>
        </w:tabs>
        <w:ind w:right="414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674A9520" w14:textId="77777777" w:rsidR="00F11E94" w:rsidRPr="00064966"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Jim Armstrong</w:t>
      </w:r>
    </w:p>
    <w:p w14:paraId="3347D8AC" w14:textId="61C28A43" w:rsidR="00F11E94"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7F3F1011" w14:textId="31585350" w:rsidR="00B663DB" w:rsidRDefault="00B663DB" w:rsidP="004A72E4">
      <w:pPr>
        <w:pStyle w:val="Article"/>
        <w:tabs>
          <w:tab w:val="left" w:pos="5040"/>
        </w:tabs>
        <w:ind w:right="4140"/>
        <w:rPr>
          <w:rFonts w:ascii="Arial" w:hAnsi="Arial" w:cs="Arial"/>
          <w:i/>
          <w:sz w:val="24"/>
          <w:highlight w:val="yellow"/>
        </w:rPr>
      </w:pPr>
    </w:p>
    <w:p w14:paraId="70B3D720" w14:textId="77777777" w:rsidR="000C546C" w:rsidRPr="000B2593" w:rsidRDefault="000C546C" w:rsidP="00B26153">
      <w:pPr>
        <w:ind w:right="4320"/>
        <w:rPr>
          <w:rFonts w:ascii="Arial" w:hAnsi="Arial" w:cs="Arial"/>
          <w:b/>
        </w:rPr>
      </w:pPr>
      <w:r w:rsidRPr="000B2593">
        <w:rPr>
          <w:rFonts w:ascii="Arial" w:hAnsi="Arial" w:cs="Arial"/>
          <w:b/>
        </w:rPr>
        <w:t xml:space="preserve">P.S.  </w:t>
      </w:r>
      <w:bookmarkStart w:id="2" w:name="_Hlk38973620"/>
      <w:r w:rsidRPr="000B2593">
        <w:rPr>
          <w:rFonts w:ascii="Arial" w:hAnsi="Arial" w:cs="Arial"/>
          <w:b/>
        </w:rPr>
        <w:t xml:space="preserve">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bookmarkEnd w:id="2"/>
    </w:p>
    <w:p w14:paraId="36136774" w14:textId="77777777" w:rsidR="000C546C" w:rsidRDefault="000C546C" w:rsidP="004A72E4">
      <w:pPr>
        <w:pStyle w:val="Article"/>
        <w:tabs>
          <w:tab w:val="left" w:pos="5040"/>
        </w:tabs>
        <w:ind w:right="4140"/>
        <w:rPr>
          <w:rFonts w:ascii="Arial" w:hAnsi="Arial" w:cs="Arial"/>
          <w:sz w:val="24"/>
          <w:highlight w:val="yellow"/>
        </w:rPr>
      </w:pPr>
    </w:p>
    <w:p w14:paraId="5BD3A584" w14:textId="4E44879D" w:rsidR="00F11E94" w:rsidRPr="00064966" w:rsidRDefault="00F11E94" w:rsidP="004A72E4">
      <w:pPr>
        <w:pStyle w:val="Article"/>
        <w:tabs>
          <w:tab w:val="left" w:pos="5040"/>
        </w:tabs>
        <w:ind w:right="414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6F1755">
      <w:pPr>
        <w:ind w:right="4320"/>
        <w:rPr>
          <w:rFonts w:ascii="Arial" w:hAnsi="Arial" w:cs="Arial"/>
          <w:b/>
          <w:bCs/>
          <w:color w:val="000000"/>
          <w:kern w:val="32"/>
          <w:sz w:val="32"/>
          <w:szCs w:val="32"/>
        </w:rPr>
      </w:pPr>
    </w:p>
    <w:p w14:paraId="178F10CB" w14:textId="32FEA2D1" w:rsidR="15165A00" w:rsidRPr="00064966" w:rsidRDefault="15165A00" w:rsidP="006F1755">
      <w:pPr>
        <w:pStyle w:val="Article"/>
        <w:ind w:right="4320"/>
        <w:rPr>
          <w:rFonts w:ascii="Arial" w:eastAsia="Arial" w:hAnsi="Arial" w:cs="Arial"/>
          <w:sz w:val="24"/>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7635" w14:textId="77777777" w:rsidR="009F597D" w:rsidRDefault="009F597D">
      <w:r>
        <w:separator/>
      </w:r>
    </w:p>
  </w:endnote>
  <w:endnote w:type="continuationSeparator" w:id="0">
    <w:p w14:paraId="2CE85515" w14:textId="77777777" w:rsidR="009F597D" w:rsidRDefault="009F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8E47" w14:textId="77777777" w:rsidR="009F597D" w:rsidRDefault="009F597D">
      <w:r>
        <w:separator/>
      </w:r>
    </w:p>
  </w:footnote>
  <w:footnote w:type="continuationSeparator" w:id="0">
    <w:p w14:paraId="3B13FB71" w14:textId="77777777" w:rsidR="009F597D" w:rsidRDefault="009F5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442"/>
    <w:multiLevelType w:val="multilevel"/>
    <w:tmpl w:val="93906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CFE"/>
    <w:multiLevelType w:val="multilevel"/>
    <w:tmpl w:val="87C05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B95CF6"/>
    <w:multiLevelType w:val="multilevel"/>
    <w:tmpl w:val="36B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6" w15:restartNumberingAfterBreak="0">
    <w:nsid w:val="1B566F14"/>
    <w:multiLevelType w:val="multilevel"/>
    <w:tmpl w:val="3C1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05F12"/>
    <w:multiLevelType w:val="multilevel"/>
    <w:tmpl w:val="1BA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317B2"/>
    <w:multiLevelType w:val="multilevel"/>
    <w:tmpl w:val="8854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A3E12"/>
    <w:multiLevelType w:val="multilevel"/>
    <w:tmpl w:val="FD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97F2C"/>
    <w:multiLevelType w:val="multilevel"/>
    <w:tmpl w:val="13E2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B81662"/>
    <w:multiLevelType w:val="multilevel"/>
    <w:tmpl w:val="DC4E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73F54"/>
    <w:multiLevelType w:val="multilevel"/>
    <w:tmpl w:val="5DF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13326"/>
    <w:multiLevelType w:val="multilevel"/>
    <w:tmpl w:val="12C8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55732"/>
    <w:multiLevelType w:val="multilevel"/>
    <w:tmpl w:val="D7E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42158"/>
    <w:multiLevelType w:val="multilevel"/>
    <w:tmpl w:val="B75CC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7F03FA2"/>
    <w:multiLevelType w:val="multilevel"/>
    <w:tmpl w:val="F5D44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17D0A14"/>
    <w:multiLevelType w:val="multilevel"/>
    <w:tmpl w:val="AFD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A722EB"/>
    <w:multiLevelType w:val="multilevel"/>
    <w:tmpl w:val="A90CC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E84EED"/>
    <w:multiLevelType w:val="multilevel"/>
    <w:tmpl w:val="47F6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022B5F"/>
    <w:multiLevelType w:val="multilevel"/>
    <w:tmpl w:val="45D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555EA"/>
    <w:multiLevelType w:val="hybridMultilevel"/>
    <w:tmpl w:val="50B4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71B1B"/>
    <w:multiLevelType w:val="multilevel"/>
    <w:tmpl w:val="2B6E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F73AC"/>
    <w:multiLevelType w:val="multilevel"/>
    <w:tmpl w:val="A9E2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D431F"/>
    <w:multiLevelType w:val="multilevel"/>
    <w:tmpl w:val="80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35F82"/>
    <w:multiLevelType w:val="multilevel"/>
    <w:tmpl w:val="8874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EF0E85"/>
    <w:multiLevelType w:val="multilevel"/>
    <w:tmpl w:val="4F5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85D15"/>
    <w:multiLevelType w:val="multilevel"/>
    <w:tmpl w:val="778A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65688D"/>
    <w:multiLevelType w:val="multilevel"/>
    <w:tmpl w:val="6E9E4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E6243C"/>
    <w:multiLevelType w:val="multilevel"/>
    <w:tmpl w:val="7342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B56ED"/>
    <w:multiLevelType w:val="multilevel"/>
    <w:tmpl w:val="2FA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42"/>
  </w:num>
  <w:num w:numId="2" w16cid:durableId="1492913151">
    <w:abstractNumId w:val="40"/>
  </w:num>
  <w:num w:numId="3" w16cid:durableId="319315648">
    <w:abstractNumId w:val="7"/>
  </w:num>
  <w:num w:numId="4" w16cid:durableId="1403602054">
    <w:abstractNumId w:val="23"/>
  </w:num>
  <w:num w:numId="5" w16cid:durableId="1303314531">
    <w:abstractNumId w:val="29"/>
  </w:num>
  <w:num w:numId="6" w16cid:durableId="2070687687">
    <w:abstractNumId w:val="5"/>
  </w:num>
  <w:num w:numId="7" w16cid:durableId="1701973744">
    <w:abstractNumId w:val="0"/>
  </w:num>
  <w:num w:numId="8" w16cid:durableId="1510683546">
    <w:abstractNumId w:val="33"/>
  </w:num>
  <w:num w:numId="9" w16cid:durableId="904342292">
    <w:abstractNumId w:val="38"/>
  </w:num>
  <w:num w:numId="10" w16cid:durableId="108397726">
    <w:abstractNumId w:val="12"/>
  </w:num>
  <w:num w:numId="11" w16cid:durableId="1288970028">
    <w:abstractNumId w:val="28"/>
  </w:num>
  <w:num w:numId="12" w16cid:durableId="1860503196">
    <w:abstractNumId w:val="30"/>
  </w:num>
  <w:num w:numId="13" w16cid:durableId="1044216642">
    <w:abstractNumId w:val="2"/>
  </w:num>
  <w:num w:numId="14" w16cid:durableId="12190336">
    <w:abstractNumId w:val="10"/>
  </w:num>
  <w:num w:numId="15" w16cid:durableId="1923367060">
    <w:abstractNumId w:val="21"/>
  </w:num>
  <w:num w:numId="16" w16cid:durableId="705569681">
    <w:abstractNumId w:val="3"/>
  </w:num>
  <w:num w:numId="17" w16cid:durableId="337662332">
    <w:abstractNumId w:val="18"/>
  </w:num>
  <w:num w:numId="18" w16cid:durableId="1227688019">
    <w:abstractNumId w:val="1"/>
  </w:num>
  <w:num w:numId="19" w16cid:durableId="1230074599">
    <w:abstractNumId w:val="19"/>
  </w:num>
  <w:num w:numId="20" w16cid:durableId="609123576">
    <w:abstractNumId w:val="37"/>
  </w:num>
  <w:num w:numId="21" w16cid:durableId="214778410">
    <w:abstractNumId w:val="32"/>
  </w:num>
  <w:num w:numId="22" w16cid:durableId="1446777846">
    <w:abstractNumId w:val="22"/>
  </w:num>
  <w:num w:numId="23" w16cid:durableId="750660802">
    <w:abstractNumId w:val="11"/>
  </w:num>
  <w:num w:numId="24" w16cid:durableId="1984384138">
    <w:abstractNumId w:val="35"/>
  </w:num>
  <w:num w:numId="25" w16cid:durableId="599459261">
    <w:abstractNumId w:val="25"/>
  </w:num>
  <w:num w:numId="26" w16cid:durableId="510797519">
    <w:abstractNumId w:val="17"/>
  </w:num>
  <w:num w:numId="27" w16cid:durableId="1395853580">
    <w:abstractNumId w:val="20"/>
  </w:num>
  <w:num w:numId="28" w16cid:durableId="897857181">
    <w:abstractNumId w:val="26"/>
  </w:num>
  <w:num w:numId="29" w16cid:durableId="1584682851">
    <w:abstractNumId w:val="15"/>
  </w:num>
  <w:num w:numId="30" w16cid:durableId="1296519188">
    <w:abstractNumId w:val="4"/>
  </w:num>
  <w:num w:numId="31" w16cid:durableId="1532961730">
    <w:abstractNumId w:val="39"/>
  </w:num>
  <w:num w:numId="32" w16cid:durableId="1832913272">
    <w:abstractNumId w:val="8"/>
  </w:num>
  <w:num w:numId="33" w16cid:durableId="1869950983">
    <w:abstractNumId w:val="36"/>
  </w:num>
  <w:num w:numId="34" w16cid:durableId="1382171962">
    <w:abstractNumId w:val="6"/>
  </w:num>
  <w:num w:numId="35" w16cid:durableId="1899591013">
    <w:abstractNumId w:val="16"/>
  </w:num>
  <w:num w:numId="36" w16cid:durableId="510149506">
    <w:abstractNumId w:val="31"/>
  </w:num>
  <w:num w:numId="37" w16cid:durableId="2000500124">
    <w:abstractNumId w:val="13"/>
  </w:num>
  <w:num w:numId="38" w16cid:durableId="1564832118">
    <w:abstractNumId w:val="14"/>
  </w:num>
  <w:num w:numId="39" w16cid:durableId="1826973661">
    <w:abstractNumId w:val="27"/>
  </w:num>
  <w:num w:numId="40" w16cid:durableId="364451604">
    <w:abstractNumId w:val="34"/>
  </w:num>
  <w:num w:numId="41" w16cid:durableId="134226227">
    <w:abstractNumId w:val="9"/>
  </w:num>
  <w:num w:numId="42" w16cid:durableId="756287006">
    <w:abstractNumId w:val="41"/>
  </w:num>
  <w:num w:numId="43" w16cid:durableId="147629194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41220"/>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578F"/>
    <w:rsid w:val="00190C06"/>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71E0"/>
    <w:rsid w:val="001F1C8A"/>
    <w:rsid w:val="001F70B3"/>
    <w:rsid w:val="00204182"/>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61BB"/>
    <w:rsid w:val="00297B42"/>
    <w:rsid w:val="002A2AAA"/>
    <w:rsid w:val="002A3197"/>
    <w:rsid w:val="002A3644"/>
    <w:rsid w:val="002A68FA"/>
    <w:rsid w:val="002B06A2"/>
    <w:rsid w:val="002B0BB0"/>
    <w:rsid w:val="002B0D35"/>
    <w:rsid w:val="002B196D"/>
    <w:rsid w:val="002B2AE6"/>
    <w:rsid w:val="002B2CA8"/>
    <w:rsid w:val="002B40B5"/>
    <w:rsid w:val="002B5550"/>
    <w:rsid w:val="002B6CE4"/>
    <w:rsid w:val="002B789C"/>
    <w:rsid w:val="002C2D4B"/>
    <w:rsid w:val="002C32F1"/>
    <w:rsid w:val="002C40A2"/>
    <w:rsid w:val="002C4B2A"/>
    <w:rsid w:val="002C62A1"/>
    <w:rsid w:val="002C69F1"/>
    <w:rsid w:val="002C7032"/>
    <w:rsid w:val="002D35F4"/>
    <w:rsid w:val="002D4379"/>
    <w:rsid w:val="002E174F"/>
    <w:rsid w:val="002E6C2D"/>
    <w:rsid w:val="002F0BE8"/>
    <w:rsid w:val="002F0C7C"/>
    <w:rsid w:val="002F4443"/>
    <w:rsid w:val="003072BF"/>
    <w:rsid w:val="00314F0B"/>
    <w:rsid w:val="003169ED"/>
    <w:rsid w:val="00321C8D"/>
    <w:rsid w:val="00323B54"/>
    <w:rsid w:val="00325B88"/>
    <w:rsid w:val="00334B50"/>
    <w:rsid w:val="0034049D"/>
    <w:rsid w:val="00344000"/>
    <w:rsid w:val="00353020"/>
    <w:rsid w:val="00353881"/>
    <w:rsid w:val="00353A0D"/>
    <w:rsid w:val="00356B87"/>
    <w:rsid w:val="00361986"/>
    <w:rsid w:val="0036445D"/>
    <w:rsid w:val="00364C4F"/>
    <w:rsid w:val="00364D11"/>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4008D2"/>
    <w:rsid w:val="00401376"/>
    <w:rsid w:val="00403B69"/>
    <w:rsid w:val="00403C33"/>
    <w:rsid w:val="00404FE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A72E4"/>
    <w:rsid w:val="004B66AD"/>
    <w:rsid w:val="004B7F30"/>
    <w:rsid w:val="004C3437"/>
    <w:rsid w:val="004C625C"/>
    <w:rsid w:val="004C7A10"/>
    <w:rsid w:val="004D1952"/>
    <w:rsid w:val="004D1B31"/>
    <w:rsid w:val="004D2AB7"/>
    <w:rsid w:val="004D2ECE"/>
    <w:rsid w:val="004D3470"/>
    <w:rsid w:val="004D43D2"/>
    <w:rsid w:val="004E03D2"/>
    <w:rsid w:val="004E197D"/>
    <w:rsid w:val="004E4B07"/>
    <w:rsid w:val="004E5F35"/>
    <w:rsid w:val="004E7770"/>
    <w:rsid w:val="004E7FB7"/>
    <w:rsid w:val="004F0D4F"/>
    <w:rsid w:val="004F2A07"/>
    <w:rsid w:val="004F3F75"/>
    <w:rsid w:val="004F7F18"/>
    <w:rsid w:val="00502DB6"/>
    <w:rsid w:val="00504455"/>
    <w:rsid w:val="005057B5"/>
    <w:rsid w:val="005127D4"/>
    <w:rsid w:val="005215BB"/>
    <w:rsid w:val="00524581"/>
    <w:rsid w:val="0052480C"/>
    <w:rsid w:val="00525525"/>
    <w:rsid w:val="00525904"/>
    <w:rsid w:val="00526D14"/>
    <w:rsid w:val="00527F85"/>
    <w:rsid w:val="0053684E"/>
    <w:rsid w:val="00540D1C"/>
    <w:rsid w:val="005440D9"/>
    <w:rsid w:val="00544103"/>
    <w:rsid w:val="00553ED6"/>
    <w:rsid w:val="005559F0"/>
    <w:rsid w:val="00555D7D"/>
    <w:rsid w:val="00556A37"/>
    <w:rsid w:val="005605E0"/>
    <w:rsid w:val="00560D54"/>
    <w:rsid w:val="00562E29"/>
    <w:rsid w:val="005651D6"/>
    <w:rsid w:val="00565B3A"/>
    <w:rsid w:val="005671F5"/>
    <w:rsid w:val="0057224C"/>
    <w:rsid w:val="00572579"/>
    <w:rsid w:val="00573FFF"/>
    <w:rsid w:val="00574612"/>
    <w:rsid w:val="00580287"/>
    <w:rsid w:val="00584E88"/>
    <w:rsid w:val="0058609D"/>
    <w:rsid w:val="005869AC"/>
    <w:rsid w:val="00594418"/>
    <w:rsid w:val="00596C2D"/>
    <w:rsid w:val="00596D78"/>
    <w:rsid w:val="005A024C"/>
    <w:rsid w:val="005A7EF0"/>
    <w:rsid w:val="005B0F8D"/>
    <w:rsid w:val="005B1B5B"/>
    <w:rsid w:val="005B5E89"/>
    <w:rsid w:val="005B781C"/>
    <w:rsid w:val="005B7AA0"/>
    <w:rsid w:val="005B7E2C"/>
    <w:rsid w:val="005C0218"/>
    <w:rsid w:val="005C0BE9"/>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39DB"/>
    <w:rsid w:val="00653CE5"/>
    <w:rsid w:val="00654249"/>
    <w:rsid w:val="006645F0"/>
    <w:rsid w:val="0066586E"/>
    <w:rsid w:val="00667610"/>
    <w:rsid w:val="00672FC1"/>
    <w:rsid w:val="00675437"/>
    <w:rsid w:val="00675BD1"/>
    <w:rsid w:val="006773D5"/>
    <w:rsid w:val="0067789C"/>
    <w:rsid w:val="00680FD0"/>
    <w:rsid w:val="006820FF"/>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27E3"/>
    <w:rsid w:val="006C38E1"/>
    <w:rsid w:val="006C44FA"/>
    <w:rsid w:val="006C5F07"/>
    <w:rsid w:val="006D2A85"/>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80085D"/>
    <w:rsid w:val="0080225D"/>
    <w:rsid w:val="008043AC"/>
    <w:rsid w:val="00804699"/>
    <w:rsid w:val="0080560E"/>
    <w:rsid w:val="00810FDF"/>
    <w:rsid w:val="00812AD0"/>
    <w:rsid w:val="00812CEB"/>
    <w:rsid w:val="00813EE8"/>
    <w:rsid w:val="0081401A"/>
    <w:rsid w:val="00817290"/>
    <w:rsid w:val="00817B88"/>
    <w:rsid w:val="008203D8"/>
    <w:rsid w:val="0082257F"/>
    <w:rsid w:val="008309B6"/>
    <w:rsid w:val="00830FA0"/>
    <w:rsid w:val="00831929"/>
    <w:rsid w:val="00836111"/>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9F597D"/>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2668"/>
    <w:rsid w:val="00A43E17"/>
    <w:rsid w:val="00A44640"/>
    <w:rsid w:val="00A44CDB"/>
    <w:rsid w:val="00A4723B"/>
    <w:rsid w:val="00A477D9"/>
    <w:rsid w:val="00A478F3"/>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6C8F"/>
    <w:rsid w:val="00AA7487"/>
    <w:rsid w:val="00AB11DF"/>
    <w:rsid w:val="00AB1C11"/>
    <w:rsid w:val="00AB2031"/>
    <w:rsid w:val="00AB2C59"/>
    <w:rsid w:val="00AB37CA"/>
    <w:rsid w:val="00AB4B7A"/>
    <w:rsid w:val="00AB68B7"/>
    <w:rsid w:val="00AB7360"/>
    <w:rsid w:val="00AC527C"/>
    <w:rsid w:val="00AD0617"/>
    <w:rsid w:val="00AD2026"/>
    <w:rsid w:val="00AD3099"/>
    <w:rsid w:val="00AE0799"/>
    <w:rsid w:val="00AE21BC"/>
    <w:rsid w:val="00AE4C0B"/>
    <w:rsid w:val="00AE5A0B"/>
    <w:rsid w:val="00AE7C04"/>
    <w:rsid w:val="00AF1D67"/>
    <w:rsid w:val="00AF2B4F"/>
    <w:rsid w:val="00AF3E98"/>
    <w:rsid w:val="00AF465E"/>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2D74"/>
    <w:rsid w:val="00B85E2C"/>
    <w:rsid w:val="00B8680F"/>
    <w:rsid w:val="00B871E5"/>
    <w:rsid w:val="00B91024"/>
    <w:rsid w:val="00BA2AA9"/>
    <w:rsid w:val="00BA732B"/>
    <w:rsid w:val="00BB0E2B"/>
    <w:rsid w:val="00BB28E2"/>
    <w:rsid w:val="00BB61D9"/>
    <w:rsid w:val="00BB7B24"/>
    <w:rsid w:val="00BC101E"/>
    <w:rsid w:val="00BC1FEC"/>
    <w:rsid w:val="00BC2600"/>
    <w:rsid w:val="00BC5985"/>
    <w:rsid w:val="00BC5D29"/>
    <w:rsid w:val="00BC62AF"/>
    <w:rsid w:val="00BD0CCA"/>
    <w:rsid w:val="00BD277E"/>
    <w:rsid w:val="00BD62DA"/>
    <w:rsid w:val="00BE09C6"/>
    <w:rsid w:val="00BE12A8"/>
    <w:rsid w:val="00BE32CE"/>
    <w:rsid w:val="00BF0F4F"/>
    <w:rsid w:val="00C02FC3"/>
    <w:rsid w:val="00C11FC4"/>
    <w:rsid w:val="00C12A85"/>
    <w:rsid w:val="00C13562"/>
    <w:rsid w:val="00C1571A"/>
    <w:rsid w:val="00C21D9A"/>
    <w:rsid w:val="00C227BA"/>
    <w:rsid w:val="00C2351F"/>
    <w:rsid w:val="00C23F14"/>
    <w:rsid w:val="00C26178"/>
    <w:rsid w:val="00C27ADB"/>
    <w:rsid w:val="00C34C21"/>
    <w:rsid w:val="00C365DF"/>
    <w:rsid w:val="00C3673F"/>
    <w:rsid w:val="00C3718B"/>
    <w:rsid w:val="00C43E5A"/>
    <w:rsid w:val="00C5166F"/>
    <w:rsid w:val="00C532F0"/>
    <w:rsid w:val="00C5374D"/>
    <w:rsid w:val="00C54EAE"/>
    <w:rsid w:val="00C5750B"/>
    <w:rsid w:val="00C57D28"/>
    <w:rsid w:val="00C606DF"/>
    <w:rsid w:val="00C61D41"/>
    <w:rsid w:val="00C63110"/>
    <w:rsid w:val="00C67D1B"/>
    <w:rsid w:val="00C719D8"/>
    <w:rsid w:val="00C71C97"/>
    <w:rsid w:val="00C76298"/>
    <w:rsid w:val="00C77943"/>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32A9"/>
    <w:rsid w:val="00CA799F"/>
    <w:rsid w:val="00CB0173"/>
    <w:rsid w:val="00CB0C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36467"/>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9EF"/>
    <w:rsid w:val="00E505B2"/>
    <w:rsid w:val="00E50DD4"/>
    <w:rsid w:val="00E517C5"/>
    <w:rsid w:val="00E551C2"/>
    <w:rsid w:val="00E562A1"/>
    <w:rsid w:val="00E605E9"/>
    <w:rsid w:val="00E636E8"/>
    <w:rsid w:val="00E63AFB"/>
    <w:rsid w:val="00E70083"/>
    <w:rsid w:val="00E711F2"/>
    <w:rsid w:val="00E71EAA"/>
    <w:rsid w:val="00E72BED"/>
    <w:rsid w:val="00E73B9A"/>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5C03"/>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1B1"/>
    <w:rsid w:val="00F0263B"/>
    <w:rsid w:val="00F02E16"/>
    <w:rsid w:val="00F02E1C"/>
    <w:rsid w:val="00F0413B"/>
    <w:rsid w:val="00F0605D"/>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E72A0"/>
    <w:rsid w:val="00FF13EB"/>
    <w:rsid w:val="00FF485E"/>
    <w:rsid w:val="00FF55F7"/>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4307</Words>
  <Characters>24554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2022-05-20T20:50:00Z</dcterms:created>
  <dcterms:modified xsi:type="dcterms:W3CDTF">2022-05-22T16:41:00Z</dcterms:modified>
</cp:coreProperties>
</file>